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3CA6B90C" w:rsidR="00BE6E07" w:rsidRPr="00E45F20" w:rsidRDefault="00A449E1" w:rsidP="00B62A95">
      <w:pPr>
        <w:jc w:val="center"/>
        <w:rPr>
          <w:rFonts w:ascii="Calibri" w:hAnsi="Calibri" w:cs="Calibri"/>
          <w:b/>
          <w:bCs/>
        </w:rPr>
      </w:pPr>
      <w:r w:rsidRPr="00E45F20">
        <w:rPr>
          <w:rFonts w:ascii="Calibri" w:hAnsi="Calibri" w:cs="Calibri"/>
          <w:b/>
          <w:bCs/>
        </w:rPr>
        <w:t>J</w:t>
      </w:r>
      <w:r w:rsidR="00707177" w:rsidRPr="00E45F20">
        <w:rPr>
          <w:rFonts w:ascii="Calibri" w:hAnsi="Calibri" w:cs="Calibri"/>
          <w:b/>
          <w:bCs/>
        </w:rPr>
        <w:t>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835126" w14:paraId="129434E9" w14:textId="77777777" w:rsidTr="3A7D5273">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3CFD28F" w:rsidR="00BE6E07" w:rsidRPr="004F4667" w:rsidRDefault="00FF726C" w:rsidP="574946DC">
            <w:pPr>
              <w:rPr>
                <w:rFonts w:ascii="Calibri" w:eastAsia="Calibri" w:hAnsi="Calibri" w:cs="Calibri"/>
                <w:bCs/>
                <w:sz w:val="22"/>
                <w:szCs w:val="22"/>
              </w:rPr>
            </w:pPr>
            <w:r w:rsidRPr="004F4667">
              <w:rPr>
                <w:rFonts w:ascii="Calibri" w:hAnsi="Calibri" w:cs="Calibri"/>
                <w:bCs/>
                <w:sz w:val="22"/>
                <w:szCs w:val="22"/>
              </w:rPr>
              <w:t xml:space="preserve">PSV </w:t>
            </w:r>
            <w:r w:rsidR="000F7A5D" w:rsidRPr="004F4667">
              <w:rPr>
                <w:rFonts w:ascii="Calibri" w:hAnsi="Calibri" w:cs="Calibri"/>
                <w:bCs/>
                <w:sz w:val="22"/>
                <w:szCs w:val="22"/>
              </w:rPr>
              <w:t xml:space="preserve">Bus </w:t>
            </w:r>
            <w:r w:rsidRPr="004F4667">
              <w:rPr>
                <w:rFonts w:ascii="Calibri" w:hAnsi="Calibri" w:cs="Calibri"/>
                <w:bCs/>
                <w:sz w:val="22"/>
                <w:szCs w:val="22"/>
              </w:rPr>
              <w:t>Driver</w:t>
            </w:r>
            <w:r w:rsidR="000F7A5D" w:rsidRPr="004F4667">
              <w:rPr>
                <w:rFonts w:ascii="Calibri" w:hAnsi="Calibri" w:cs="Calibri"/>
                <w:bCs/>
                <w:sz w:val="22"/>
                <w:szCs w:val="22"/>
              </w:rPr>
              <w:t xml:space="preserve"> (Routemaster)</w:t>
            </w:r>
          </w:p>
        </w:tc>
      </w:tr>
      <w:tr w:rsidR="00DF308C" w:rsidRPr="00835126" w14:paraId="3AF32572" w14:textId="77777777" w:rsidTr="3A7D5273">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4561EBB0" w:rsidR="00DF308C" w:rsidRPr="004F4667" w:rsidRDefault="004F4667" w:rsidP="004F4667">
            <w:pPr>
              <w:rPr>
                <w:rFonts w:ascii="Calibri" w:hAnsi="Calibri" w:cs="Calibri"/>
                <w:color w:val="222222"/>
                <w:sz w:val="22"/>
                <w:szCs w:val="22"/>
              </w:rPr>
            </w:pPr>
            <w:r w:rsidRPr="004F4667">
              <w:rPr>
                <w:rFonts w:ascii="Calibri" w:hAnsi="Calibri" w:cs="Calibri"/>
                <w:color w:val="222222"/>
                <w:sz w:val="22"/>
                <w:szCs w:val="22"/>
              </w:rPr>
              <w:t>15 or 16 hours per week/Monday to Sunday on a rota basis</w:t>
            </w:r>
            <w:r>
              <w:rPr>
                <w:rFonts w:ascii="Calibri" w:hAnsi="Calibri" w:cs="Calibri"/>
                <w:color w:val="222222"/>
                <w:sz w:val="22"/>
                <w:szCs w:val="22"/>
              </w:rPr>
              <w:t xml:space="preserve">. </w:t>
            </w:r>
            <w:r w:rsidR="001B19D6" w:rsidRPr="00E45F20">
              <w:rPr>
                <w:rFonts w:ascii="Calibri" w:hAnsi="Calibri" w:cs="Calibri"/>
                <w:color w:val="222222"/>
                <w:sz w:val="22"/>
                <w:szCs w:val="22"/>
              </w:rPr>
              <w:t xml:space="preserve">The role is a ‘job share’ role splitting the week between </w:t>
            </w:r>
            <w:r w:rsidR="00F93D91" w:rsidRPr="00E45F20">
              <w:rPr>
                <w:rFonts w:ascii="Calibri" w:hAnsi="Calibri" w:cs="Calibri"/>
                <w:color w:val="222222"/>
                <w:sz w:val="22"/>
                <w:szCs w:val="22"/>
              </w:rPr>
              <w:t>PSV Drivers</w:t>
            </w:r>
            <w:r w:rsidR="001B19D6" w:rsidRPr="00E45F20">
              <w:rPr>
                <w:rFonts w:ascii="Calibri" w:hAnsi="Calibri" w:cs="Calibri"/>
                <w:color w:val="222222"/>
                <w:sz w:val="22"/>
                <w:szCs w:val="22"/>
              </w:rPr>
              <w:t xml:space="preserve"> on a weekly basis</w:t>
            </w:r>
            <w:r>
              <w:rPr>
                <w:rFonts w:ascii="Calibri" w:hAnsi="Calibri" w:cs="Calibri"/>
                <w:color w:val="222222"/>
                <w:sz w:val="22"/>
                <w:szCs w:val="22"/>
              </w:rPr>
              <w:t xml:space="preserve">. </w:t>
            </w:r>
          </w:p>
        </w:tc>
      </w:tr>
      <w:tr w:rsidR="00BE6E07" w:rsidRPr="00835126" w14:paraId="70CAFA34" w14:textId="77777777" w:rsidTr="3A7D5273">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6D698475" w:rsidR="00BE6E07" w:rsidRPr="00E45F20" w:rsidRDefault="00202C68" w:rsidP="574946DC">
            <w:pPr>
              <w:rPr>
                <w:rFonts w:ascii="Calibri" w:hAnsi="Calibri" w:cs="Calibri"/>
                <w:sz w:val="22"/>
                <w:szCs w:val="22"/>
              </w:rPr>
            </w:pPr>
            <w:r w:rsidRPr="00E45F20">
              <w:rPr>
                <w:rFonts w:ascii="Calibri" w:hAnsi="Calibri" w:cs="Calibri"/>
                <w:sz w:val="22"/>
                <w:szCs w:val="22"/>
              </w:rPr>
              <w:t>Transport</w:t>
            </w:r>
          </w:p>
        </w:tc>
      </w:tr>
      <w:tr w:rsidR="000E47EC" w:rsidRPr="00835126" w14:paraId="2FB735E5" w14:textId="77777777" w:rsidTr="3A7D5273">
        <w:tc>
          <w:tcPr>
            <w:tcW w:w="2093" w:type="dxa"/>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7193" w:type="dxa"/>
          </w:tcPr>
          <w:p w14:paraId="28E9E306" w14:textId="1BE43A0C" w:rsidR="000E47EC" w:rsidRPr="00E45F20" w:rsidRDefault="00D501EB" w:rsidP="574946DC">
            <w:pPr>
              <w:rPr>
                <w:rFonts w:ascii="Calibri" w:hAnsi="Calibri" w:cs="Calibri"/>
                <w:sz w:val="22"/>
                <w:szCs w:val="22"/>
              </w:rPr>
            </w:pPr>
            <w:r w:rsidRPr="00E45F20">
              <w:rPr>
                <w:rFonts w:ascii="Calibri" w:hAnsi="Calibri" w:cs="Calibri"/>
                <w:sz w:val="22"/>
                <w:szCs w:val="22"/>
              </w:rPr>
              <w:t xml:space="preserve"> </w:t>
            </w:r>
            <w:r w:rsidR="00E45F20" w:rsidRPr="00E45F20">
              <w:rPr>
                <w:rFonts w:ascii="Calibri" w:hAnsi="Calibri" w:cs="Calibri"/>
                <w:sz w:val="22"/>
                <w:szCs w:val="22"/>
              </w:rPr>
              <w:t>8</w:t>
            </w:r>
          </w:p>
        </w:tc>
      </w:tr>
      <w:tr w:rsidR="00BE6E07" w:rsidRPr="00835126" w14:paraId="3C81FF6A" w14:textId="77777777" w:rsidTr="3A7D5273">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4575B26C" w:rsidR="00BE6E07" w:rsidRPr="008B7D1A" w:rsidRDefault="00C35397" w:rsidP="574946DC">
            <w:pPr>
              <w:rPr>
                <w:rFonts w:ascii="Calibri" w:eastAsia="Calibri" w:hAnsi="Calibri" w:cs="Calibri"/>
                <w:sz w:val="22"/>
                <w:szCs w:val="22"/>
              </w:rPr>
            </w:pPr>
            <w:r w:rsidRPr="008B7D1A">
              <w:rPr>
                <w:rFonts w:ascii="Calibri" w:eastAsia="Calibri" w:hAnsi="Calibri" w:cs="Calibri"/>
                <w:sz w:val="22"/>
                <w:szCs w:val="22"/>
              </w:rPr>
              <w:t>Transport Manager</w:t>
            </w:r>
          </w:p>
        </w:tc>
      </w:tr>
      <w:tr w:rsidR="00BE6E07" w:rsidRPr="00835126" w14:paraId="74762BB1" w14:textId="77777777" w:rsidTr="3A7D5273">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50DD1BE9" w:rsidR="00BE6E07" w:rsidRPr="008B7D1A" w:rsidRDefault="00C35397" w:rsidP="574946DC">
            <w:pPr>
              <w:rPr>
                <w:rFonts w:ascii="Calibri" w:eastAsia="Calibri" w:hAnsi="Calibri" w:cs="Calibri"/>
                <w:sz w:val="22"/>
                <w:szCs w:val="22"/>
              </w:rPr>
            </w:pPr>
            <w:r w:rsidRPr="008B7D1A">
              <w:rPr>
                <w:rFonts w:ascii="Calibri" w:eastAsia="Calibri" w:hAnsi="Calibri" w:cs="Calibri"/>
                <w:sz w:val="22"/>
                <w:szCs w:val="22"/>
              </w:rPr>
              <w:t>None</w:t>
            </w:r>
          </w:p>
        </w:tc>
      </w:tr>
      <w:tr w:rsidR="009037BF" w:rsidRPr="00835126" w14:paraId="077AD00F" w14:textId="77777777" w:rsidTr="3A7D5273">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107AB2C3" w:rsidR="009037BF" w:rsidRPr="00E45F20" w:rsidRDefault="00C35397">
            <w:pPr>
              <w:rPr>
                <w:rFonts w:ascii="Calibri" w:hAnsi="Calibri" w:cs="Calibri"/>
                <w:sz w:val="22"/>
                <w:szCs w:val="22"/>
              </w:rPr>
            </w:pPr>
            <w:r w:rsidRPr="00E45F20">
              <w:rPr>
                <w:rFonts w:ascii="Calibri" w:hAnsi="Calibri" w:cs="Calibri"/>
                <w:sz w:val="22"/>
                <w:szCs w:val="22"/>
              </w:rPr>
              <w:t>None</w:t>
            </w:r>
          </w:p>
        </w:tc>
      </w:tr>
      <w:tr w:rsidR="009037BF" w:rsidRPr="00835126" w14:paraId="58121FE2" w14:textId="77777777" w:rsidTr="3A7D5273">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D6C17F4" w:rsidR="009037BF" w:rsidRPr="008B7D1A" w:rsidRDefault="00DD59E8" w:rsidP="00AA728C">
            <w:pPr>
              <w:jc w:val="both"/>
              <w:rPr>
                <w:rFonts w:ascii="Calibri" w:hAnsi="Calibri" w:cs="Calibri"/>
                <w:sz w:val="22"/>
                <w:szCs w:val="22"/>
              </w:rPr>
            </w:pPr>
            <w:r w:rsidRPr="008B7D1A">
              <w:rPr>
                <w:rFonts w:ascii="Calibri" w:hAnsi="Calibri" w:cs="Calibri"/>
                <w:sz w:val="22"/>
                <w:szCs w:val="22"/>
              </w:rPr>
              <w:t>Stowe School</w:t>
            </w:r>
          </w:p>
        </w:tc>
      </w:tr>
      <w:tr w:rsidR="00BE6E07" w:rsidRPr="00835126" w14:paraId="2DB80EE2" w14:textId="77777777" w:rsidTr="3A7D5273">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58DCE7DE" w14:textId="6E10DFCC" w:rsidR="00AA728C" w:rsidRPr="00E45F20" w:rsidRDefault="00B46217" w:rsidP="00E45F20">
            <w:pPr>
              <w:shd w:val="clear" w:color="auto" w:fill="FFFFFF"/>
              <w:spacing w:after="100" w:afterAutospacing="1"/>
              <w:jc w:val="both"/>
              <w:rPr>
                <w:rFonts w:ascii="Calibri" w:hAnsi="Calibri" w:cs="Calibri"/>
                <w:sz w:val="22"/>
                <w:szCs w:val="22"/>
              </w:rPr>
            </w:pPr>
            <w:r w:rsidRPr="00E45F20">
              <w:rPr>
                <w:rFonts w:ascii="Calibri" w:hAnsi="Calibri" w:cs="Calibri"/>
                <w:sz w:val="22"/>
                <w:szCs w:val="22"/>
              </w:rPr>
              <w:t xml:space="preserve">Driving the Routemaster around the school grounds to the playing fields.  </w:t>
            </w:r>
            <w:r w:rsidR="00241947" w:rsidRPr="00E45F20">
              <w:rPr>
                <w:rFonts w:ascii="Calibri" w:hAnsi="Calibri" w:cs="Calibri"/>
                <w:sz w:val="22"/>
                <w:szCs w:val="22"/>
              </w:rPr>
              <w:t>The key priorities for a bus driver are the safety of their passengers throughout the journey</w:t>
            </w:r>
            <w:r w:rsidR="00F93D91" w:rsidRPr="00E45F20">
              <w:rPr>
                <w:rFonts w:ascii="Calibri" w:hAnsi="Calibri" w:cs="Calibri"/>
                <w:sz w:val="22"/>
                <w:szCs w:val="22"/>
              </w:rPr>
              <w:t>.</w:t>
            </w:r>
          </w:p>
        </w:tc>
      </w:tr>
      <w:tr w:rsidR="00396C64" w:rsidRPr="00835126" w14:paraId="23661126" w14:textId="77777777" w:rsidTr="3A7D5273">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3A7D5273">
        <w:tc>
          <w:tcPr>
            <w:tcW w:w="9286" w:type="dxa"/>
            <w:gridSpan w:val="2"/>
          </w:tcPr>
          <w:p w14:paraId="19273E8E" w14:textId="4ED7A18D" w:rsidR="008B7D1A" w:rsidRDefault="008B7D1A" w:rsidP="574946DC">
            <w:pPr>
              <w:jc w:val="both"/>
              <w:rPr>
                <w:rFonts w:ascii="Calibri" w:eastAsia="Calibri" w:hAnsi="Calibri" w:cs="Calibri"/>
                <w:sz w:val="22"/>
                <w:szCs w:val="22"/>
              </w:rPr>
            </w:pPr>
            <w:r w:rsidRPr="005D08E8">
              <w:rPr>
                <w:rFonts w:ascii="Calibri" w:eastAsia="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5D08E8">
              <w:rPr>
                <w:rFonts w:ascii="Calibri" w:eastAsia="Calibri" w:hAnsi="Calibri" w:cs="Calibri"/>
                <w:sz w:val="22"/>
                <w:szCs w:val="22"/>
              </w:rPr>
              <w:t>School</w:t>
            </w:r>
            <w:proofErr w:type="gramEnd"/>
            <w:r w:rsidRPr="005D08E8">
              <w:rPr>
                <w:rFonts w:ascii="Calibri" w:eastAsia="Calibri" w:hAnsi="Calibri" w:cs="Calibri"/>
                <w:sz w:val="22"/>
                <w:szCs w:val="22"/>
              </w:rPr>
              <w:t> holidays and for guided tours during term time. The Stowe Group is committed to safeguarding and promoting the welfare of children and expects all staff to share this commitment. In 2021, The Stowe Group launched its transformational Change Makers vision and Change 100 programme.</w:t>
            </w:r>
          </w:p>
          <w:p w14:paraId="02C1EB52" w14:textId="19CE1CB3" w:rsidR="008B7D1A" w:rsidRPr="00345437" w:rsidRDefault="008B7D1A" w:rsidP="574946DC">
            <w:pPr>
              <w:jc w:val="both"/>
            </w:pPr>
          </w:p>
        </w:tc>
      </w:tr>
      <w:tr w:rsidR="00320DEA" w:rsidRPr="00835126" w14:paraId="44DF4120" w14:textId="77777777" w:rsidTr="3A7D5273">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3A7D5273">
        <w:tc>
          <w:tcPr>
            <w:tcW w:w="9286" w:type="dxa"/>
            <w:gridSpan w:val="2"/>
          </w:tcPr>
          <w:p w14:paraId="43D24DC7" w14:textId="77777777" w:rsidR="00953FBF" w:rsidRPr="00835126" w:rsidRDefault="00953FBF" w:rsidP="00E45F20">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E45F20">
            <w:pPr>
              <w:jc w:val="both"/>
              <w:rPr>
                <w:rFonts w:ascii="Calibri" w:eastAsia="Calibri" w:hAnsi="Calibri" w:cs="Calibri"/>
                <w:sz w:val="22"/>
                <w:szCs w:val="22"/>
                <w:lang w:eastAsia="en-US"/>
              </w:rPr>
            </w:pPr>
          </w:p>
          <w:p w14:paraId="236FE35F" w14:textId="77777777" w:rsidR="00345437" w:rsidRDefault="00345437" w:rsidP="00E45F20">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E45F20">
            <w:pPr>
              <w:jc w:val="both"/>
              <w:rPr>
                <w:rFonts w:ascii="Calibri" w:eastAsia="Calibri" w:hAnsi="Calibri" w:cs="Calibri"/>
                <w:sz w:val="22"/>
                <w:szCs w:val="22"/>
                <w:lang w:eastAsia="en-US"/>
              </w:rPr>
            </w:pPr>
          </w:p>
          <w:p w14:paraId="5E2ACD74" w14:textId="77777777" w:rsidR="00953FBF" w:rsidRDefault="00345437" w:rsidP="00E45F20">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71E044F1" w14:textId="77777777" w:rsidR="008B7D1A" w:rsidRDefault="008B7D1A" w:rsidP="00E45F20">
            <w:pPr>
              <w:jc w:val="both"/>
              <w:rPr>
                <w:rFonts w:ascii="Calibri" w:eastAsia="Calibri" w:hAnsi="Calibri" w:cs="Calibri"/>
                <w:sz w:val="22"/>
                <w:szCs w:val="22"/>
                <w:lang w:eastAsia="en-US"/>
              </w:rPr>
            </w:pPr>
          </w:p>
          <w:p w14:paraId="3B4DCE8B" w14:textId="5ECB6DED" w:rsidR="008B7D1A" w:rsidRPr="00835126" w:rsidRDefault="008B7D1A" w:rsidP="008B7D1A">
            <w:pPr>
              <w:rPr>
                <w:rFonts w:ascii="Calibri" w:eastAsia="Calibri" w:hAnsi="Calibri" w:cs="Calibri"/>
                <w:sz w:val="22"/>
                <w:szCs w:val="22"/>
                <w:lang w:eastAsia="en-US"/>
              </w:rPr>
            </w:pPr>
            <w:r w:rsidRPr="005D08E8">
              <w:rPr>
                <w:rFonts w:ascii="Calibri" w:eastAsia="Calibri" w:hAnsi="Calibri" w:cs="Calibri"/>
                <w:sz w:val="22"/>
                <w:szCs w:val="22"/>
                <w:lang w:eastAsia="en-US"/>
              </w:rPr>
              <w:t>The Stowe Community is committed to working together to achieve Stowe’s aims and objectives. It is a Christian community that aspires to excellence through working efficiently whilst being responsive to change, adding value where possible and using resources wisely.</w:t>
            </w:r>
          </w:p>
        </w:tc>
      </w:tr>
      <w:tr w:rsidR="00953FBF" w:rsidRPr="00835126" w14:paraId="166C8D31" w14:textId="77777777" w:rsidTr="3A7D5273">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3A7D5273">
        <w:tc>
          <w:tcPr>
            <w:tcW w:w="9286" w:type="dxa"/>
            <w:gridSpan w:val="2"/>
          </w:tcPr>
          <w:p w14:paraId="04C3DB5E"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Be aware of and always respect all traffic laws/legislation.</w:t>
            </w:r>
          </w:p>
          <w:p w14:paraId="68C367D5"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Responsible for carrying out daily and weekly routine vehicle checks, and minor maintenance checks to ensure the vehicle remains roadworthy.</w:t>
            </w:r>
          </w:p>
          <w:p w14:paraId="2B73498C"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 xml:space="preserve">Consistent and safe driving </w:t>
            </w:r>
            <w:proofErr w:type="gramStart"/>
            <w:r w:rsidRPr="00690043">
              <w:rPr>
                <w:rFonts w:ascii="Calibri" w:hAnsi="Calibri" w:cs="Calibri"/>
                <w:sz w:val="22"/>
                <w:szCs w:val="22"/>
              </w:rPr>
              <w:t>at all times</w:t>
            </w:r>
            <w:proofErr w:type="gramEnd"/>
            <w:r w:rsidRPr="00690043">
              <w:rPr>
                <w:rFonts w:ascii="Calibri" w:hAnsi="Calibri" w:cs="Calibri"/>
                <w:sz w:val="22"/>
                <w:szCs w:val="22"/>
              </w:rPr>
              <w:t xml:space="preserve">. </w:t>
            </w:r>
          </w:p>
          <w:p w14:paraId="00D93A4F" w14:textId="77777777" w:rsidR="00B62A95" w:rsidRPr="00690043" w:rsidRDefault="00B62A95" w:rsidP="00B62A95">
            <w:pPr>
              <w:pStyle w:val="NormalWeb"/>
              <w:rPr>
                <w:rFonts w:ascii="Calibri" w:hAnsi="Calibri" w:cs="Calibri"/>
                <w:color w:val="000000"/>
                <w:sz w:val="22"/>
                <w:szCs w:val="22"/>
              </w:rPr>
            </w:pPr>
            <w:r w:rsidRPr="00690043">
              <w:rPr>
                <w:rFonts w:ascii="Calibri" w:hAnsi="Calibri" w:cs="Calibri"/>
                <w:color w:val="000000"/>
                <w:sz w:val="22"/>
                <w:szCs w:val="22"/>
              </w:rPr>
              <w:t>Cleaning of the vehicles, to include clearing litter, sweeping, vacuuming and washing interior of the vehicle as required.</w:t>
            </w:r>
          </w:p>
          <w:p w14:paraId="289E8FE3"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Pick up and drop off Students at the scheduled planned times</w:t>
            </w:r>
          </w:p>
          <w:p w14:paraId="6602D13A" w14:textId="77777777" w:rsidR="00B62A95"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 xml:space="preserve">Always ensure passenger safety </w:t>
            </w:r>
          </w:p>
          <w:p w14:paraId="15219AA4"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 xml:space="preserve">Other hours for similar duties on other school vehicles may be outside of these times </w:t>
            </w:r>
          </w:p>
          <w:p w14:paraId="070F6DD6" w14:textId="19DF62CE" w:rsidR="00B62A95" w:rsidRPr="00B62A95" w:rsidRDefault="00B62A95" w:rsidP="00B62A95">
            <w:pPr>
              <w:pStyle w:val="NormalWeb"/>
              <w:rPr>
                <w:rFonts w:ascii="Calibri" w:hAnsi="Calibri" w:cs="Calibri"/>
                <w:color w:val="000000"/>
                <w:sz w:val="22"/>
                <w:szCs w:val="22"/>
              </w:rPr>
            </w:pPr>
            <w:r w:rsidRPr="00690043">
              <w:rPr>
                <w:rFonts w:ascii="Calibri" w:hAnsi="Calibri" w:cs="Calibri"/>
                <w:color w:val="000000"/>
                <w:sz w:val="22"/>
                <w:szCs w:val="22"/>
              </w:rPr>
              <w:t>Ad hoc runs for commercial events or School off site visits by prior agreement</w:t>
            </w:r>
            <w:r>
              <w:rPr>
                <w:rFonts w:ascii="Calibri" w:hAnsi="Calibri" w:cs="Calibri"/>
                <w:color w:val="000000"/>
                <w:sz w:val="22"/>
                <w:szCs w:val="22"/>
              </w:rPr>
              <w:t>.</w:t>
            </w:r>
          </w:p>
          <w:p w14:paraId="6D4E09A9" w14:textId="39E4514B" w:rsidR="00E45F20" w:rsidRPr="00E45F20" w:rsidRDefault="00D80E20" w:rsidP="00E45F20">
            <w:pPr>
              <w:shd w:val="clear" w:color="auto" w:fill="FFFFFF"/>
              <w:spacing w:after="100" w:afterAutospacing="1"/>
              <w:rPr>
                <w:rFonts w:ascii="Calibri" w:hAnsi="Calibri" w:cs="Calibri"/>
                <w:color w:val="424242"/>
                <w:sz w:val="22"/>
                <w:szCs w:val="22"/>
              </w:rPr>
            </w:pPr>
            <w:r w:rsidRPr="008B7D1A">
              <w:rPr>
                <w:rFonts w:ascii="Calibri" w:hAnsi="Calibri" w:cs="Calibri"/>
                <w:sz w:val="22"/>
                <w:szCs w:val="22"/>
              </w:rPr>
              <w:t xml:space="preserve">This job description reflects the present requirements of then post and as duties and responsibilities change/develop, the job description will be revised and be subject to amendment in consultation with the post </w:t>
            </w:r>
            <w:proofErr w:type="gramStart"/>
            <w:r w:rsidRPr="008B7D1A">
              <w:rPr>
                <w:rFonts w:ascii="Calibri" w:hAnsi="Calibri" w:cs="Calibri"/>
                <w:sz w:val="22"/>
                <w:szCs w:val="22"/>
              </w:rPr>
              <w:t xml:space="preserve">holder </w:t>
            </w:r>
            <w:r w:rsidR="00E45F20" w:rsidRPr="008B7D1A">
              <w:rPr>
                <w:rFonts w:ascii="Calibri" w:hAnsi="Calibri" w:cs="Calibri"/>
                <w:sz w:val="22"/>
                <w:szCs w:val="22"/>
              </w:rPr>
              <w:t>.</w:t>
            </w:r>
            <w:proofErr w:type="gramEnd"/>
          </w:p>
        </w:tc>
      </w:tr>
    </w:tbl>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72"/>
        <w:gridCol w:w="3160"/>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2F0D8E91" w14:textId="77777777" w:rsidR="0047312C" w:rsidRDefault="00FD486F" w:rsidP="00AA728C">
            <w:pPr>
              <w:pStyle w:val="ListParagraph"/>
              <w:numPr>
                <w:ilvl w:val="0"/>
                <w:numId w:val="7"/>
              </w:numPr>
              <w:spacing w:after="0" w:line="240" w:lineRule="auto"/>
            </w:pPr>
            <w:r>
              <w:t>Good Basic Education</w:t>
            </w:r>
            <w:r w:rsidR="00DB00B2">
              <w:t xml:space="preserve"> to GCSE level</w:t>
            </w:r>
          </w:p>
          <w:p w14:paraId="2E3F4882" w14:textId="6C341846" w:rsidR="001022CF" w:rsidRDefault="001022CF" w:rsidP="00AA728C">
            <w:pPr>
              <w:pStyle w:val="ListParagraph"/>
              <w:numPr>
                <w:ilvl w:val="0"/>
                <w:numId w:val="7"/>
              </w:numPr>
              <w:spacing w:after="0" w:line="240" w:lineRule="auto"/>
            </w:pPr>
            <w:r>
              <w:t>Category D on drivers’ licence (PSV)</w:t>
            </w:r>
          </w:p>
          <w:p w14:paraId="112E71AF" w14:textId="77777777" w:rsidR="001022CF" w:rsidRDefault="001022CF" w:rsidP="00AA728C">
            <w:pPr>
              <w:pStyle w:val="ListParagraph"/>
              <w:numPr>
                <w:ilvl w:val="0"/>
                <w:numId w:val="7"/>
              </w:numPr>
              <w:spacing w:after="0" w:line="240" w:lineRule="auto"/>
            </w:pPr>
            <w:r>
              <w:t>Driver CPC qualification</w:t>
            </w:r>
          </w:p>
          <w:p w14:paraId="7EBBAF7B" w14:textId="73008F7D" w:rsidR="001022CF" w:rsidRDefault="001022CF" w:rsidP="001022CF">
            <w:pPr>
              <w:pStyle w:val="ListParagraph"/>
              <w:spacing w:after="0" w:line="240" w:lineRule="auto"/>
              <w:ind w:left="360"/>
            </w:pPr>
          </w:p>
        </w:tc>
        <w:tc>
          <w:tcPr>
            <w:tcW w:w="3242" w:type="dxa"/>
          </w:tcPr>
          <w:p w14:paraId="014808B5" w14:textId="77777777" w:rsidR="0047312C" w:rsidRDefault="0047312C" w:rsidP="00DB00B2">
            <w:pPr>
              <w:ind w:left="360"/>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8A35F54" w14:textId="77777777" w:rsidR="008B7D1A" w:rsidRDefault="008B7D1A" w:rsidP="008B7D1A"/>
          <w:p w14:paraId="0C1E41B6" w14:textId="77777777" w:rsidR="008B7D1A" w:rsidRDefault="000F4FAC" w:rsidP="008B7D1A">
            <w:pPr>
              <w:pStyle w:val="ListParagraph"/>
              <w:numPr>
                <w:ilvl w:val="0"/>
                <w:numId w:val="7"/>
              </w:numPr>
            </w:pPr>
            <w:r>
              <w:t>Good Health</w:t>
            </w:r>
            <w:r w:rsidR="004B0042">
              <w:t>, Safety &amp; Compliance awareness</w:t>
            </w:r>
          </w:p>
          <w:p w14:paraId="3856B2E9" w14:textId="40673CB1" w:rsidR="008B7D1A" w:rsidRDefault="008B7D1A" w:rsidP="008B7D1A">
            <w:pPr>
              <w:pStyle w:val="ListParagraph"/>
              <w:numPr>
                <w:ilvl w:val="0"/>
                <w:numId w:val="7"/>
              </w:numPr>
            </w:pPr>
            <w:r>
              <w:t xml:space="preserve">Driving experience </w:t>
            </w:r>
          </w:p>
          <w:p w14:paraId="27198279" w14:textId="7F4AA8EB" w:rsidR="008B7D1A" w:rsidRDefault="008B7D1A" w:rsidP="008B7D1A">
            <w:pPr>
              <w:pStyle w:val="ListParagraph"/>
              <w:numPr>
                <w:ilvl w:val="0"/>
                <w:numId w:val="7"/>
              </w:numPr>
            </w:pPr>
            <w:r>
              <w:t>Familiar with vehicle checking procedures</w:t>
            </w:r>
          </w:p>
        </w:tc>
        <w:tc>
          <w:tcPr>
            <w:tcW w:w="3242" w:type="dxa"/>
          </w:tcPr>
          <w:p w14:paraId="19E888CD" w14:textId="2EBA73FC" w:rsidR="0046397B" w:rsidRDefault="0046397B" w:rsidP="002820D0">
            <w:pPr>
              <w:pStyle w:val="ListParagraph"/>
              <w:numPr>
                <w:ilvl w:val="0"/>
                <w:numId w:val="7"/>
              </w:numPr>
              <w:spacing w:after="0" w:line="240" w:lineRule="auto"/>
              <w:rPr>
                <w:rFonts w:cs="Verdana"/>
              </w:rPr>
            </w:pPr>
            <w:r>
              <w:rPr>
                <w:rFonts w:cs="Verdana"/>
              </w:rPr>
              <w:t>Experience driving a vintage Routemaster double decker bus</w:t>
            </w:r>
          </w:p>
          <w:p w14:paraId="3EF6A555" w14:textId="574F57CF" w:rsidR="002820D0" w:rsidRDefault="002820D0" w:rsidP="002820D0">
            <w:pPr>
              <w:pStyle w:val="ListParagraph"/>
              <w:numPr>
                <w:ilvl w:val="0"/>
                <w:numId w:val="7"/>
              </w:numPr>
              <w:spacing w:after="0" w:line="240" w:lineRule="auto"/>
              <w:rPr>
                <w:rFonts w:cs="Verdana"/>
              </w:rPr>
            </w:pPr>
            <w:r>
              <w:rPr>
                <w:rFonts w:cs="Verdana"/>
              </w:rPr>
              <w:t>Familiar with challenging behaviour of young people</w:t>
            </w:r>
          </w:p>
          <w:p w14:paraId="18AF1AC0" w14:textId="1C5CAA88" w:rsidR="0047312C" w:rsidRDefault="001022CF" w:rsidP="00E45F20">
            <w:pPr>
              <w:pStyle w:val="ListParagraph"/>
              <w:numPr>
                <w:ilvl w:val="0"/>
                <w:numId w:val="7"/>
              </w:numPr>
              <w:spacing w:after="0" w:line="240" w:lineRule="auto"/>
              <w:rPr>
                <w:rFonts w:cs="Verdana"/>
              </w:rPr>
            </w:pPr>
            <w:r>
              <w:rPr>
                <w:rFonts w:cs="Verdana"/>
              </w:rPr>
              <w:t>Dealing with the public</w:t>
            </w:r>
          </w:p>
          <w:p w14:paraId="526ED691" w14:textId="3278B87C" w:rsidR="00447BA9" w:rsidRPr="00E45F20" w:rsidRDefault="00447BA9" w:rsidP="00E45F20">
            <w:pPr>
              <w:pStyle w:val="ListParagraph"/>
              <w:numPr>
                <w:ilvl w:val="0"/>
                <w:numId w:val="7"/>
              </w:numPr>
              <w:spacing w:after="0" w:line="240" w:lineRule="auto"/>
              <w:rPr>
                <w:rFonts w:cs="Verdana"/>
              </w:rPr>
            </w:pPr>
            <w:r>
              <w:rPr>
                <w:rFonts w:cs="Verdana"/>
              </w:rPr>
              <w:t>Knowledge of Safeguarding</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2BA2231D" w14:textId="77777777" w:rsidR="000F4FAC" w:rsidRDefault="00824AE4" w:rsidP="00AA728C">
            <w:pPr>
              <w:pStyle w:val="ListParagraph"/>
              <w:numPr>
                <w:ilvl w:val="0"/>
                <w:numId w:val="7"/>
              </w:numPr>
              <w:spacing w:after="0" w:line="240" w:lineRule="auto"/>
              <w:rPr>
                <w:rFonts w:cs="Verdana"/>
              </w:rPr>
            </w:pPr>
            <w:r>
              <w:rPr>
                <w:rFonts w:cs="Verdana"/>
              </w:rPr>
              <w:t>Ability to stay calm and challenge poor behaviour in a</w:t>
            </w:r>
            <w:r w:rsidR="00627483">
              <w:rPr>
                <w:rFonts w:cs="Verdana"/>
              </w:rPr>
              <w:t xml:space="preserve"> polite way</w:t>
            </w:r>
          </w:p>
          <w:p w14:paraId="5D5493BC" w14:textId="45D53F41" w:rsidR="008B7D1A" w:rsidRDefault="008B7D1A" w:rsidP="00AA728C">
            <w:pPr>
              <w:pStyle w:val="ListParagraph"/>
              <w:numPr>
                <w:ilvl w:val="0"/>
                <w:numId w:val="7"/>
              </w:numPr>
              <w:spacing w:after="0" w:line="240" w:lineRule="auto"/>
              <w:rPr>
                <w:rFonts w:cs="Verdana"/>
              </w:rPr>
            </w:pPr>
            <w:r>
              <w:rPr>
                <w:rFonts w:cs="Verdana"/>
              </w:rPr>
              <w:t>Good communication skills</w:t>
            </w:r>
          </w:p>
          <w:p w14:paraId="65470AA3" w14:textId="5DE9E547" w:rsidR="001022CF" w:rsidRDefault="001022CF" w:rsidP="00AA728C">
            <w:pPr>
              <w:pStyle w:val="ListParagraph"/>
              <w:numPr>
                <w:ilvl w:val="0"/>
                <w:numId w:val="7"/>
              </w:numPr>
              <w:spacing w:after="0" w:line="240" w:lineRule="auto"/>
              <w:rPr>
                <w:rFonts w:cs="Verdana"/>
              </w:rPr>
            </w:pPr>
            <w:r>
              <w:rPr>
                <w:rFonts w:cs="Verdana"/>
              </w:rPr>
              <w:t>Smart but suitable dressed for variety of weather conditions</w:t>
            </w:r>
          </w:p>
          <w:p w14:paraId="2CB49A0A" w14:textId="5408F4E7" w:rsidR="00627483" w:rsidRPr="00835126" w:rsidRDefault="00627483" w:rsidP="00627483">
            <w:pPr>
              <w:pStyle w:val="ListParagraph"/>
              <w:spacing w:after="0" w:line="240" w:lineRule="auto"/>
              <w:ind w:left="360"/>
              <w:rPr>
                <w:rFonts w:cs="Verdana"/>
              </w:rPr>
            </w:pPr>
          </w:p>
        </w:tc>
        <w:tc>
          <w:tcPr>
            <w:tcW w:w="3242" w:type="dxa"/>
          </w:tcPr>
          <w:p w14:paraId="278639CA" w14:textId="77777777" w:rsidR="0047312C" w:rsidRPr="008B7D1A" w:rsidRDefault="0047312C" w:rsidP="008B7D1A">
            <w:pPr>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20EA7DCC"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8B7D1A">
              <w:rPr>
                <w:rFonts w:ascii="Calibri" w:hAnsi="Calibri" w:cs="Calibri"/>
                <w:b/>
                <w:bCs/>
                <w:sz w:val="22"/>
                <w:szCs w:val="22"/>
              </w:rPr>
              <w:t>March 2026</w:t>
            </w:r>
          </w:p>
        </w:tc>
      </w:tr>
    </w:tbl>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256"/>
        <w:gridCol w:w="1255"/>
        <w:gridCol w:w="1253"/>
        <w:gridCol w:w="1252"/>
        <w:gridCol w:w="1250"/>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B62A95">
        <w:trPr>
          <w:trHeight w:val="7009"/>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617D018B">
                  <wp:extent cx="3092450" cy="30924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2450" cy="30924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68F99B86" w14:textId="0F9047B8" w:rsidR="00E21102" w:rsidRPr="00E45F20"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E45F20">
              <w:rPr>
                <w:rFonts w:ascii="Calibri" w:hAnsi="Calibri" w:cs="Calibri"/>
                <w:b/>
                <w:bCs/>
                <w:sz w:val="22"/>
                <w:szCs w:val="22"/>
              </w:rPr>
              <w:t xml:space="preserve">a </w:t>
            </w:r>
            <w:proofErr w:type="gramStart"/>
            <w:r w:rsidR="00E45F20">
              <w:rPr>
                <w:rFonts w:ascii="Calibri" w:hAnsi="Calibri" w:cs="Calibri"/>
                <w:b/>
                <w:bCs/>
                <w:sz w:val="22"/>
                <w:szCs w:val="22"/>
              </w:rPr>
              <w:t>Bus Driver</w:t>
            </w:r>
            <w:proofErr w:type="gramEnd"/>
            <w:r w:rsidR="00E45F20">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tc>
      </w:tr>
      <w:tr w:rsidR="0007788F" w:rsidRPr="00835126" w14:paraId="02FBE5F9" w14:textId="77777777" w:rsidTr="008744B8">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Borders>
              <w:bottom w:val="single" w:sz="4" w:space="0" w:color="auto"/>
            </w:tcBorders>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8744B8">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FFFFFF" w:themeFill="background1"/>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C000"/>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B62A95">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396AE0">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396AE0">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396AE0">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BF08" w14:textId="77777777" w:rsidR="007A0924" w:rsidRDefault="007A0924">
      <w:r>
        <w:separator/>
      </w:r>
    </w:p>
  </w:endnote>
  <w:endnote w:type="continuationSeparator" w:id="0">
    <w:p w14:paraId="72E4F08B" w14:textId="77777777" w:rsidR="007A0924" w:rsidRDefault="007A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6E0D" w14:textId="77777777" w:rsidR="007A0924" w:rsidRDefault="007A0924">
      <w:r>
        <w:separator/>
      </w:r>
    </w:p>
  </w:footnote>
  <w:footnote w:type="continuationSeparator" w:id="0">
    <w:p w14:paraId="55F23606" w14:textId="77777777" w:rsidR="007A0924" w:rsidRDefault="007A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0C9"/>
    <w:multiLevelType w:val="hybridMultilevel"/>
    <w:tmpl w:val="276C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30E46065"/>
    <w:multiLevelType w:val="hybridMultilevel"/>
    <w:tmpl w:val="5A4E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3734CE"/>
    <w:multiLevelType w:val="hybridMultilevel"/>
    <w:tmpl w:val="DE4E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50DDF"/>
    <w:multiLevelType w:val="hybridMultilevel"/>
    <w:tmpl w:val="CCB0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DDE404B"/>
    <w:multiLevelType w:val="hybridMultilevel"/>
    <w:tmpl w:val="6DB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F4E07"/>
    <w:multiLevelType w:val="hybridMultilevel"/>
    <w:tmpl w:val="F79CE5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3" w15:restartNumberingAfterBreak="0">
    <w:nsid w:val="7C411B9E"/>
    <w:multiLevelType w:val="hybridMultilevel"/>
    <w:tmpl w:val="58AA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9"/>
  </w:num>
  <w:num w:numId="2" w16cid:durableId="1801192688">
    <w:abstractNumId w:val="31"/>
  </w:num>
  <w:num w:numId="3" w16cid:durableId="415588411">
    <w:abstractNumId w:val="32"/>
  </w:num>
  <w:num w:numId="4" w16cid:durableId="297228321">
    <w:abstractNumId w:val="26"/>
  </w:num>
  <w:num w:numId="5" w16cid:durableId="1098135525">
    <w:abstractNumId w:val="11"/>
  </w:num>
  <w:num w:numId="6" w16cid:durableId="249319124">
    <w:abstractNumId w:val="16"/>
  </w:num>
  <w:num w:numId="7" w16cid:durableId="1946424604">
    <w:abstractNumId w:val="17"/>
  </w:num>
  <w:num w:numId="8" w16cid:durableId="233587908">
    <w:abstractNumId w:val="18"/>
  </w:num>
  <w:num w:numId="9" w16cid:durableId="1616984292">
    <w:abstractNumId w:val="15"/>
  </w:num>
  <w:num w:numId="10" w16cid:durableId="1160463045">
    <w:abstractNumId w:val="23"/>
  </w:num>
  <w:num w:numId="11" w16cid:durableId="1336424309">
    <w:abstractNumId w:val="4"/>
  </w:num>
  <w:num w:numId="12" w16cid:durableId="887255121">
    <w:abstractNumId w:val="12"/>
  </w:num>
  <w:num w:numId="13" w16cid:durableId="324673328">
    <w:abstractNumId w:val="24"/>
  </w:num>
  <w:num w:numId="14" w16cid:durableId="586616735">
    <w:abstractNumId w:val="28"/>
  </w:num>
  <w:num w:numId="15" w16cid:durableId="2057702082">
    <w:abstractNumId w:val="1"/>
  </w:num>
  <w:num w:numId="16" w16cid:durableId="1718432980">
    <w:abstractNumId w:val="7"/>
  </w:num>
  <w:num w:numId="17" w16cid:durableId="1554266715">
    <w:abstractNumId w:val="2"/>
  </w:num>
  <w:num w:numId="18" w16cid:durableId="1954626769">
    <w:abstractNumId w:val="14"/>
  </w:num>
  <w:num w:numId="19" w16cid:durableId="1872380068">
    <w:abstractNumId w:val="21"/>
  </w:num>
  <w:num w:numId="20" w16cid:durableId="336613150">
    <w:abstractNumId w:val="6"/>
  </w:num>
  <w:num w:numId="21" w16cid:durableId="1894779491">
    <w:abstractNumId w:val="5"/>
  </w:num>
  <w:num w:numId="22" w16cid:durableId="654918630">
    <w:abstractNumId w:val="3"/>
  </w:num>
  <w:num w:numId="23" w16cid:durableId="101264249">
    <w:abstractNumId w:val="13"/>
  </w:num>
  <w:num w:numId="24" w16cid:durableId="1966499668">
    <w:abstractNumId w:val="25"/>
  </w:num>
  <w:num w:numId="25" w16cid:durableId="1230114246">
    <w:abstractNumId w:val="8"/>
  </w:num>
  <w:num w:numId="26" w16cid:durableId="493766061">
    <w:abstractNumId w:val="29"/>
  </w:num>
  <w:num w:numId="27" w16cid:durableId="990211228">
    <w:abstractNumId w:val="10"/>
  </w:num>
  <w:num w:numId="28" w16cid:durableId="1969624716">
    <w:abstractNumId w:val="27"/>
  </w:num>
  <w:num w:numId="29" w16cid:durableId="1784838908">
    <w:abstractNumId w:val="20"/>
  </w:num>
  <w:num w:numId="30" w16cid:durableId="1864971603">
    <w:abstractNumId w:val="30"/>
  </w:num>
  <w:num w:numId="31" w16cid:durableId="1772386116">
    <w:abstractNumId w:val="33"/>
  </w:num>
  <w:num w:numId="32" w16cid:durableId="1130049823">
    <w:abstractNumId w:val="19"/>
  </w:num>
  <w:num w:numId="33" w16cid:durableId="1000547062">
    <w:abstractNumId w:val="0"/>
  </w:num>
  <w:num w:numId="34" w16cid:durableId="7428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16CD0"/>
    <w:rsid w:val="00020B40"/>
    <w:rsid w:val="00027B02"/>
    <w:rsid w:val="00065667"/>
    <w:rsid w:val="000716BC"/>
    <w:rsid w:val="0007788F"/>
    <w:rsid w:val="000A2E1E"/>
    <w:rsid w:val="000B0E87"/>
    <w:rsid w:val="000C335A"/>
    <w:rsid w:val="000C44EE"/>
    <w:rsid w:val="000C47C9"/>
    <w:rsid w:val="000E47EC"/>
    <w:rsid w:val="000F44CC"/>
    <w:rsid w:val="000F4F2D"/>
    <w:rsid w:val="000F4FAC"/>
    <w:rsid w:val="000F7A5D"/>
    <w:rsid w:val="00100AE7"/>
    <w:rsid w:val="001022CF"/>
    <w:rsid w:val="00105391"/>
    <w:rsid w:val="00106796"/>
    <w:rsid w:val="001326E2"/>
    <w:rsid w:val="001524E2"/>
    <w:rsid w:val="001541ED"/>
    <w:rsid w:val="001615CE"/>
    <w:rsid w:val="00161A37"/>
    <w:rsid w:val="00164BFA"/>
    <w:rsid w:val="00172393"/>
    <w:rsid w:val="00193314"/>
    <w:rsid w:val="001A6357"/>
    <w:rsid w:val="001B19D6"/>
    <w:rsid w:val="001B2DF2"/>
    <w:rsid w:val="001B4851"/>
    <w:rsid w:val="001F36BF"/>
    <w:rsid w:val="002004B3"/>
    <w:rsid w:val="00202C68"/>
    <w:rsid w:val="002137A7"/>
    <w:rsid w:val="002217BC"/>
    <w:rsid w:val="00232C7C"/>
    <w:rsid w:val="0023433B"/>
    <w:rsid w:val="00241947"/>
    <w:rsid w:val="00255602"/>
    <w:rsid w:val="0025772E"/>
    <w:rsid w:val="00263083"/>
    <w:rsid w:val="00274221"/>
    <w:rsid w:val="00277649"/>
    <w:rsid w:val="00280CB7"/>
    <w:rsid w:val="002820D0"/>
    <w:rsid w:val="00297958"/>
    <w:rsid w:val="002A000D"/>
    <w:rsid w:val="002A2B1F"/>
    <w:rsid w:val="002A426F"/>
    <w:rsid w:val="002B5FAA"/>
    <w:rsid w:val="002D037F"/>
    <w:rsid w:val="002D1CAA"/>
    <w:rsid w:val="002E3325"/>
    <w:rsid w:val="002E4FAF"/>
    <w:rsid w:val="002F1B2D"/>
    <w:rsid w:val="002F655D"/>
    <w:rsid w:val="0030024D"/>
    <w:rsid w:val="00320CE9"/>
    <w:rsid w:val="00320DEA"/>
    <w:rsid w:val="00337325"/>
    <w:rsid w:val="00345437"/>
    <w:rsid w:val="00377737"/>
    <w:rsid w:val="00380522"/>
    <w:rsid w:val="00384A28"/>
    <w:rsid w:val="00396AE0"/>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17CBE"/>
    <w:rsid w:val="00420622"/>
    <w:rsid w:val="004253E8"/>
    <w:rsid w:val="00426ED7"/>
    <w:rsid w:val="0043370B"/>
    <w:rsid w:val="00436756"/>
    <w:rsid w:val="00441439"/>
    <w:rsid w:val="00447B84"/>
    <w:rsid w:val="00447BA9"/>
    <w:rsid w:val="00453177"/>
    <w:rsid w:val="00455F3A"/>
    <w:rsid w:val="00456725"/>
    <w:rsid w:val="0046397B"/>
    <w:rsid w:val="0047312C"/>
    <w:rsid w:val="00484B37"/>
    <w:rsid w:val="0048632B"/>
    <w:rsid w:val="004B0042"/>
    <w:rsid w:val="004B268F"/>
    <w:rsid w:val="004E7599"/>
    <w:rsid w:val="004E7F23"/>
    <w:rsid w:val="004F14E5"/>
    <w:rsid w:val="004F4667"/>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3DD6"/>
    <w:rsid w:val="005C62F4"/>
    <w:rsid w:val="005C6D12"/>
    <w:rsid w:val="005D09AC"/>
    <w:rsid w:val="005D4431"/>
    <w:rsid w:val="005F6B1B"/>
    <w:rsid w:val="00616B7D"/>
    <w:rsid w:val="00627483"/>
    <w:rsid w:val="00643271"/>
    <w:rsid w:val="00670C1A"/>
    <w:rsid w:val="0068707C"/>
    <w:rsid w:val="00697CA7"/>
    <w:rsid w:val="006C0F4B"/>
    <w:rsid w:val="00700781"/>
    <w:rsid w:val="00704B4C"/>
    <w:rsid w:val="00707177"/>
    <w:rsid w:val="00710E35"/>
    <w:rsid w:val="00716A8A"/>
    <w:rsid w:val="00722476"/>
    <w:rsid w:val="007466A7"/>
    <w:rsid w:val="00763E43"/>
    <w:rsid w:val="00773917"/>
    <w:rsid w:val="007909C2"/>
    <w:rsid w:val="00791071"/>
    <w:rsid w:val="00792A48"/>
    <w:rsid w:val="007A0924"/>
    <w:rsid w:val="007E6DB6"/>
    <w:rsid w:val="007F6CCB"/>
    <w:rsid w:val="008042E6"/>
    <w:rsid w:val="008070EF"/>
    <w:rsid w:val="00817522"/>
    <w:rsid w:val="00824AE4"/>
    <w:rsid w:val="008258A1"/>
    <w:rsid w:val="00832D19"/>
    <w:rsid w:val="00835126"/>
    <w:rsid w:val="00840236"/>
    <w:rsid w:val="00844BF6"/>
    <w:rsid w:val="008506A1"/>
    <w:rsid w:val="00860C4F"/>
    <w:rsid w:val="0086795A"/>
    <w:rsid w:val="00867D5F"/>
    <w:rsid w:val="008744B8"/>
    <w:rsid w:val="008765B6"/>
    <w:rsid w:val="008861AC"/>
    <w:rsid w:val="008906B3"/>
    <w:rsid w:val="00890AA6"/>
    <w:rsid w:val="008A4D7B"/>
    <w:rsid w:val="008B1C0E"/>
    <w:rsid w:val="008B7D1A"/>
    <w:rsid w:val="008C68DB"/>
    <w:rsid w:val="008F0F14"/>
    <w:rsid w:val="008F4222"/>
    <w:rsid w:val="008F6F4B"/>
    <w:rsid w:val="00900BA1"/>
    <w:rsid w:val="00900F57"/>
    <w:rsid w:val="009037BF"/>
    <w:rsid w:val="00911002"/>
    <w:rsid w:val="00911C8D"/>
    <w:rsid w:val="009123D6"/>
    <w:rsid w:val="009179CA"/>
    <w:rsid w:val="009241FD"/>
    <w:rsid w:val="00924896"/>
    <w:rsid w:val="00942277"/>
    <w:rsid w:val="00953FBF"/>
    <w:rsid w:val="00954C5A"/>
    <w:rsid w:val="00956BB0"/>
    <w:rsid w:val="009579F7"/>
    <w:rsid w:val="0097228C"/>
    <w:rsid w:val="00977913"/>
    <w:rsid w:val="0099685B"/>
    <w:rsid w:val="00996A8F"/>
    <w:rsid w:val="009A4A25"/>
    <w:rsid w:val="009A4DDF"/>
    <w:rsid w:val="009B3A82"/>
    <w:rsid w:val="009E019B"/>
    <w:rsid w:val="009F46CE"/>
    <w:rsid w:val="00A01A80"/>
    <w:rsid w:val="00A269C4"/>
    <w:rsid w:val="00A312EE"/>
    <w:rsid w:val="00A4323B"/>
    <w:rsid w:val="00A449E1"/>
    <w:rsid w:val="00A504A3"/>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AF433D"/>
    <w:rsid w:val="00B018EF"/>
    <w:rsid w:val="00B20056"/>
    <w:rsid w:val="00B34A88"/>
    <w:rsid w:val="00B46217"/>
    <w:rsid w:val="00B47FC8"/>
    <w:rsid w:val="00B62A95"/>
    <w:rsid w:val="00B65A4D"/>
    <w:rsid w:val="00B82689"/>
    <w:rsid w:val="00B8407F"/>
    <w:rsid w:val="00BB71E8"/>
    <w:rsid w:val="00BC22B4"/>
    <w:rsid w:val="00BE4B76"/>
    <w:rsid w:val="00BE6E07"/>
    <w:rsid w:val="00C17F09"/>
    <w:rsid w:val="00C35397"/>
    <w:rsid w:val="00C62C76"/>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042BA"/>
    <w:rsid w:val="00D14C38"/>
    <w:rsid w:val="00D17F23"/>
    <w:rsid w:val="00D37A32"/>
    <w:rsid w:val="00D501EB"/>
    <w:rsid w:val="00D549F9"/>
    <w:rsid w:val="00D57427"/>
    <w:rsid w:val="00D60B59"/>
    <w:rsid w:val="00D72BDC"/>
    <w:rsid w:val="00D80E20"/>
    <w:rsid w:val="00D80FF5"/>
    <w:rsid w:val="00D82A10"/>
    <w:rsid w:val="00D85B1E"/>
    <w:rsid w:val="00D91827"/>
    <w:rsid w:val="00D93583"/>
    <w:rsid w:val="00D9475E"/>
    <w:rsid w:val="00D95813"/>
    <w:rsid w:val="00DB00B2"/>
    <w:rsid w:val="00DB6358"/>
    <w:rsid w:val="00DB6E03"/>
    <w:rsid w:val="00DD1CA0"/>
    <w:rsid w:val="00DD59E8"/>
    <w:rsid w:val="00DD7DE3"/>
    <w:rsid w:val="00DE240F"/>
    <w:rsid w:val="00DE3149"/>
    <w:rsid w:val="00DF308C"/>
    <w:rsid w:val="00DF5CB8"/>
    <w:rsid w:val="00E10FF4"/>
    <w:rsid w:val="00E13C0F"/>
    <w:rsid w:val="00E1584F"/>
    <w:rsid w:val="00E21102"/>
    <w:rsid w:val="00E45604"/>
    <w:rsid w:val="00E45F20"/>
    <w:rsid w:val="00E54AB0"/>
    <w:rsid w:val="00E609E0"/>
    <w:rsid w:val="00E60BDF"/>
    <w:rsid w:val="00E74E64"/>
    <w:rsid w:val="00E876FE"/>
    <w:rsid w:val="00E95809"/>
    <w:rsid w:val="00EC29B8"/>
    <w:rsid w:val="00EC44F0"/>
    <w:rsid w:val="00EC55B7"/>
    <w:rsid w:val="00ED04D8"/>
    <w:rsid w:val="00EE631C"/>
    <w:rsid w:val="00F167F3"/>
    <w:rsid w:val="00F306F6"/>
    <w:rsid w:val="00F32FAB"/>
    <w:rsid w:val="00F449DB"/>
    <w:rsid w:val="00F577DC"/>
    <w:rsid w:val="00F67842"/>
    <w:rsid w:val="00F83A5D"/>
    <w:rsid w:val="00F916DA"/>
    <w:rsid w:val="00F93D91"/>
    <w:rsid w:val="00FB14F9"/>
    <w:rsid w:val="00FC039B"/>
    <w:rsid w:val="00FC5A42"/>
    <w:rsid w:val="00FD486F"/>
    <w:rsid w:val="00FE4500"/>
    <w:rsid w:val="00FF726C"/>
    <w:rsid w:val="02FF8FF9"/>
    <w:rsid w:val="10D3452D"/>
    <w:rsid w:val="14E7E078"/>
    <w:rsid w:val="23C1EF81"/>
    <w:rsid w:val="2445833F"/>
    <w:rsid w:val="2A233A37"/>
    <w:rsid w:val="32B4B548"/>
    <w:rsid w:val="332DEA78"/>
    <w:rsid w:val="37A98B4B"/>
    <w:rsid w:val="3A7D5273"/>
    <w:rsid w:val="3D51C719"/>
    <w:rsid w:val="431CC608"/>
    <w:rsid w:val="574946DC"/>
    <w:rsid w:val="586A6BF8"/>
    <w:rsid w:val="60D825B9"/>
    <w:rsid w:val="69DAAD40"/>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4F46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957A2F99-F129-42AC-8558-8377719A45C0}">
  <ds:schemaRefs>
    <ds:schemaRef ds:uri="http://schemas.microsoft.com/office/infopath/2007/PartnerControls"/>
    <ds:schemaRef ds:uri="http://www.w3.org/XML/1998/namespace"/>
    <ds:schemaRef ds:uri="020c0e7a-2b61-4930-97ac-d88ee81a9d1e"/>
    <ds:schemaRef ds:uri="http://schemas.microsoft.com/office/2006/documentManagement/types"/>
    <ds:schemaRef ds:uri="http://purl.org/dc/dcmitype/"/>
    <ds:schemaRef ds:uri="http://schemas.openxmlformats.org/package/2006/metadata/core-properties"/>
    <ds:schemaRef ds:uri="http://purl.org/dc/elements/1.1/"/>
    <ds:schemaRef ds:uri="8403a796-8203-422f-afc2-4a684d91a2e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E6233C3-4774-4797-8AE7-F169EDDC4921}"/>
</file>

<file path=docProps/app.xml><?xml version="1.0" encoding="utf-8"?>
<Properties xmlns="http://schemas.openxmlformats.org/officeDocument/2006/extended-properties" xmlns:vt="http://schemas.openxmlformats.org/officeDocument/2006/docPropsVTypes">
  <Template>Normal</Template>
  <TotalTime>4</TotalTime>
  <Pages>3</Pages>
  <Words>987</Words>
  <Characters>5166</Characters>
  <Application>Microsoft Office Word</Application>
  <DocSecurity>0</DocSecurity>
  <Lines>215</Lines>
  <Paragraphs>128</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2026-03-20T10:43:00Z</dcterms:created>
  <dcterms:modified xsi:type="dcterms:W3CDTF">2026-03-20T10:43:00Z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