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F44CB" w14:textId="77777777" w:rsidR="002E4FAF" w:rsidRDefault="002E4FAF" w:rsidP="00953FBF">
      <w:pPr>
        <w:jc w:val="center"/>
        <w:rPr>
          <w:rFonts w:ascii="Calibri" w:hAnsi="Calibri" w:cs="Calibri"/>
          <w:b/>
          <w:bCs/>
          <w:sz w:val="22"/>
          <w:szCs w:val="22"/>
        </w:rPr>
      </w:pPr>
    </w:p>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6981"/>
      </w:tblGrid>
      <w:tr w:rsidR="00BE6E07" w:rsidRPr="00835126" w14:paraId="129434E9" w14:textId="77777777" w:rsidTr="4E3D7F00">
        <w:tc>
          <w:tcPr>
            <w:tcW w:w="2079" w:type="dxa"/>
            <w:shd w:val="clear" w:color="auto" w:fill="auto"/>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1" w:type="dxa"/>
            <w:shd w:val="clear" w:color="auto" w:fill="auto"/>
          </w:tcPr>
          <w:p w14:paraId="1281A499" w14:textId="464F1C7B" w:rsidR="00BE6E07" w:rsidRPr="00835126" w:rsidRDefault="00126771">
            <w:pPr>
              <w:rPr>
                <w:rFonts w:ascii="Calibri" w:hAnsi="Calibri" w:cs="Calibri"/>
                <w:sz w:val="22"/>
                <w:szCs w:val="22"/>
              </w:rPr>
            </w:pPr>
            <w:r>
              <w:rPr>
                <w:rFonts w:ascii="Calibri" w:hAnsi="Calibri" w:cs="Calibri"/>
                <w:sz w:val="22"/>
                <w:szCs w:val="22"/>
              </w:rPr>
              <w:t>Visiting Music Teacher - Harp</w:t>
            </w:r>
          </w:p>
        </w:tc>
      </w:tr>
      <w:tr w:rsidR="00BE6E07" w:rsidRPr="00835126" w14:paraId="70CAFA34" w14:textId="77777777" w:rsidTr="4E3D7F00">
        <w:tc>
          <w:tcPr>
            <w:tcW w:w="2079" w:type="dxa"/>
            <w:shd w:val="clear" w:color="auto" w:fill="auto"/>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1" w:type="dxa"/>
            <w:shd w:val="clear" w:color="auto" w:fill="auto"/>
          </w:tcPr>
          <w:p w14:paraId="654A5C7C" w14:textId="5FB12934" w:rsidR="00BE6E07" w:rsidRPr="00835126" w:rsidRDefault="00126771">
            <w:pPr>
              <w:rPr>
                <w:rFonts w:ascii="Calibri" w:hAnsi="Calibri" w:cs="Calibri"/>
                <w:sz w:val="22"/>
                <w:szCs w:val="22"/>
              </w:rPr>
            </w:pPr>
            <w:r>
              <w:rPr>
                <w:rFonts w:ascii="Calibri" w:hAnsi="Calibri" w:cs="Calibri"/>
                <w:sz w:val="22"/>
                <w:szCs w:val="22"/>
              </w:rPr>
              <w:t>Music</w:t>
            </w:r>
          </w:p>
        </w:tc>
      </w:tr>
      <w:tr w:rsidR="00BE6E07" w:rsidRPr="00835126" w14:paraId="3C81FF6A" w14:textId="77777777" w:rsidTr="4E3D7F00">
        <w:tc>
          <w:tcPr>
            <w:tcW w:w="2079" w:type="dxa"/>
            <w:shd w:val="clear" w:color="auto" w:fill="auto"/>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1" w:type="dxa"/>
            <w:shd w:val="clear" w:color="auto" w:fill="auto"/>
          </w:tcPr>
          <w:p w14:paraId="74D8CECA" w14:textId="13A49D6E" w:rsidR="00BE6E07" w:rsidRPr="00835126" w:rsidRDefault="00126771">
            <w:pPr>
              <w:rPr>
                <w:rFonts w:ascii="Calibri" w:hAnsi="Calibri" w:cs="Calibri"/>
                <w:sz w:val="22"/>
                <w:szCs w:val="22"/>
              </w:rPr>
            </w:pPr>
            <w:r>
              <w:rPr>
                <w:rFonts w:ascii="Calibri" w:hAnsi="Calibri" w:cs="Calibri"/>
                <w:sz w:val="22"/>
                <w:szCs w:val="22"/>
              </w:rPr>
              <w:t>Head of Instrumental Studies and Director of Music</w:t>
            </w:r>
          </w:p>
        </w:tc>
      </w:tr>
      <w:tr w:rsidR="00BE6E07" w:rsidRPr="00835126" w14:paraId="74762BB1" w14:textId="77777777" w:rsidTr="4E3D7F00">
        <w:tc>
          <w:tcPr>
            <w:tcW w:w="2079" w:type="dxa"/>
            <w:shd w:val="clear" w:color="auto" w:fill="auto"/>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1" w:type="dxa"/>
            <w:shd w:val="clear" w:color="auto" w:fill="auto"/>
          </w:tcPr>
          <w:p w14:paraId="0517932F" w14:textId="50CC33CC" w:rsidR="00BE6E07" w:rsidRPr="00835126" w:rsidRDefault="00126771">
            <w:pPr>
              <w:rPr>
                <w:rFonts w:ascii="Calibri" w:hAnsi="Calibri" w:cs="Calibri"/>
                <w:sz w:val="22"/>
                <w:szCs w:val="22"/>
              </w:rPr>
            </w:pPr>
            <w:r>
              <w:rPr>
                <w:rFonts w:ascii="Calibri" w:hAnsi="Calibri" w:cs="Calibri"/>
                <w:sz w:val="22"/>
                <w:szCs w:val="22"/>
              </w:rPr>
              <w:t>None</w:t>
            </w:r>
          </w:p>
        </w:tc>
      </w:tr>
      <w:tr w:rsidR="009037BF" w:rsidRPr="00835126" w14:paraId="077AD00F" w14:textId="77777777" w:rsidTr="4E3D7F00">
        <w:tc>
          <w:tcPr>
            <w:tcW w:w="2079" w:type="dxa"/>
            <w:shd w:val="clear" w:color="auto" w:fill="auto"/>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1" w:type="dxa"/>
            <w:shd w:val="clear" w:color="auto" w:fill="auto"/>
          </w:tcPr>
          <w:p w14:paraId="18120C9E" w14:textId="76075736" w:rsidR="009037BF" w:rsidRPr="00835126" w:rsidRDefault="00126771">
            <w:pPr>
              <w:rPr>
                <w:rFonts w:ascii="Calibri" w:hAnsi="Calibri" w:cs="Calibri"/>
                <w:sz w:val="22"/>
                <w:szCs w:val="22"/>
              </w:rPr>
            </w:pPr>
            <w:r>
              <w:rPr>
                <w:rFonts w:ascii="Calibri" w:hAnsi="Calibri" w:cs="Calibri"/>
                <w:sz w:val="22"/>
                <w:szCs w:val="22"/>
              </w:rPr>
              <w:t>None</w:t>
            </w:r>
          </w:p>
        </w:tc>
      </w:tr>
      <w:tr w:rsidR="009037BF" w:rsidRPr="00835126" w14:paraId="58121FE2" w14:textId="77777777" w:rsidTr="4E3D7F00">
        <w:tc>
          <w:tcPr>
            <w:tcW w:w="2079" w:type="dxa"/>
            <w:shd w:val="clear" w:color="auto" w:fill="auto"/>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1" w:type="dxa"/>
            <w:shd w:val="clear" w:color="auto" w:fill="auto"/>
          </w:tcPr>
          <w:p w14:paraId="642E1CC2" w14:textId="2C696856" w:rsidR="009037BF" w:rsidRPr="00126771" w:rsidRDefault="00126771" w:rsidP="00AA728C">
            <w:pPr>
              <w:jc w:val="both"/>
              <w:rPr>
                <w:rFonts w:ascii="Calibri" w:hAnsi="Calibri" w:cs="Calibri"/>
                <w:sz w:val="22"/>
                <w:szCs w:val="22"/>
              </w:rPr>
            </w:pPr>
            <w:r w:rsidRPr="00126771">
              <w:rPr>
                <w:rFonts w:ascii="Calibri" w:hAnsi="Calibri" w:cs="Calibri"/>
                <w:sz w:val="22"/>
                <w:szCs w:val="22"/>
              </w:rPr>
              <w:t>Stowe School</w:t>
            </w:r>
          </w:p>
        </w:tc>
      </w:tr>
      <w:tr w:rsidR="00BE6E07" w:rsidRPr="00835126" w14:paraId="2DB80EE2" w14:textId="77777777" w:rsidTr="4E3D7F00">
        <w:tc>
          <w:tcPr>
            <w:tcW w:w="2079" w:type="dxa"/>
            <w:shd w:val="clear" w:color="auto" w:fill="auto"/>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1" w:type="dxa"/>
            <w:shd w:val="clear" w:color="auto" w:fill="auto"/>
          </w:tcPr>
          <w:p w14:paraId="58DCE7DE" w14:textId="6216B0B6" w:rsidR="00AA728C" w:rsidRPr="00126771" w:rsidRDefault="00126771" w:rsidP="00AA728C">
            <w:pPr>
              <w:jc w:val="both"/>
              <w:rPr>
                <w:rFonts w:ascii="Calibri" w:hAnsi="Calibri" w:cs="Calibri"/>
                <w:sz w:val="22"/>
                <w:szCs w:val="22"/>
              </w:rPr>
            </w:pPr>
            <w:r w:rsidRPr="00890898">
              <w:rPr>
                <w:rFonts w:ascii="Calibri" w:hAnsi="Calibri" w:cs="Calibri"/>
                <w:sz w:val="22"/>
                <w:szCs w:val="22"/>
              </w:rPr>
              <w:t>The successful candidate should be an experienced, enthusiastic and committed teacher with a proven track record of teaching pupils from beginner to advanced levels.</w:t>
            </w:r>
          </w:p>
        </w:tc>
      </w:tr>
      <w:tr w:rsidR="00396C64" w:rsidRPr="00835126" w14:paraId="23661126" w14:textId="77777777" w:rsidTr="4E3D7F00">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4E3D7F00">
        <w:tc>
          <w:tcPr>
            <w:tcW w:w="9060" w:type="dxa"/>
            <w:gridSpan w:val="2"/>
            <w:shd w:val="clear" w:color="auto" w:fill="auto"/>
          </w:tcPr>
          <w:p w14:paraId="36FE26F4" w14:textId="0539A1C8" w:rsidR="00320DEA" w:rsidRPr="00345437" w:rsidRDefault="361C49C3" w:rsidP="4E3D7F00">
            <w:pPr>
              <w:jc w:val="both"/>
              <w:rPr>
                <w:rFonts w:ascii="Calibri" w:eastAsia="Calibri" w:hAnsi="Calibri" w:cs="Calibri"/>
                <w:sz w:val="22"/>
                <w:szCs w:val="22"/>
              </w:rPr>
            </w:pPr>
            <w:r w:rsidRPr="4E3D7F00">
              <w:rPr>
                <w:rFonts w:ascii="Calibri" w:eastAsia="Calibri" w:hAnsi="Calibri" w:cs="Calibri"/>
                <w:color w:val="000000" w:themeColor="text1"/>
                <w:sz w:val="22"/>
                <w:szCs w:val="22"/>
              </w:rPr>
              <w:t>The Stowe Group of schools (Stowe, Swanbourne House and Winchester House) was created in January 2021 and is situated on three separate sites in Buckinghamshire and Northamptonshire. Across the three schools, The Stowe Group offers education for boys and girls from 3-18 years. Within The Stowe Group there are more than 1,500 pupils and 850 colleagues.  The Schools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p w14:paraId="02C1EB52" w14:textId="2942C146" w:rsidR="00320DEA" w:rsidRPr="00345437" w:rsidRDefault="00320DEA" w:rsidP="4E3D7F00">
            <w:pPr>
              <w:rPr>
                <w:rFonts w:ascii="Calibri" w:hAnsi="Calibri" w:cs="Calibri"/>
                <w:sz w:val="22"/>
                <w:szCs w:val="22"/>
              </w:rPr>
            </w:pPr>
          </w:p>
        </w:tc>
      </w:tr>
      <w:tr w:rsidR="00320DEA" w:rsidRPr="00835126" w14:paraId="44DF4120" w14:textId="77777777" w:rsidTr="4E3D7F00">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4E3D7F00">
        <w:tc>
          <w:tcPr>
            <w:tcW w:w="9060" w:type="dxa"/>
            <w:gridSpan w:val="2"/>
            <w:shd w:val="clear" w:color="auto" w:fill="auto"/>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w:t>
            </w:r>
            <w:r w:rsidRPr="003E1B3F">
              <w:rPr>
                <w:rFonts w:ascii="Calibri" w:eastAsia="Calibri" w:hAnsi="Calibri" w:cs="Calibri"/>
                <w:sz w:val="22"/>
                <w:szCs w:val="22"/>
                <w:lang w:eastAsia="en-US"/>
              </w:rPr>
              <w:lastRenderedPageBreak/>
              <w:t xml:space="preserve">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F377E4" w:rsidRPr="00835126" w14:paraId="7960D992" w14:textId="77777777" w:rsidTr="4E3D7F00">
        <w:tc>
          <w:tcPr>
            <w:tcW w:w="9060" w:type="dxa"/>
            <w:gridSpan w:val="2"/>
            <w:shd w:val="clear" w:color="auto" w:fill="A5C9EB" w:themeFill="text2" w:themeFillTint="40"/>
          </w:tcPr>
          <w:p w14:paraId="60961999" w14:textId="7A115CB0" w:rsidR="00F377E4" w:rsidRPr="00835126" w:rsidRDefault="00F377E4">
            <w:pPr>
              <w:rPr>
                <w:rFonts w:ascii="Calibri" w:hAnsi="Calibri" w:cs="Calibri"/>
                <w:b/>
                <w:sz w:val="22"/>
                <w:szCs w:val="22"/>
              </w:rPr>
            </w:pPr>
            <w:r>
              <w:rPr>
                <w:rFonts w:ascii="Calibri" w:hAnsi="Calibri" w:cs="Calibri"/>
                <w:b/>
                <w:sz w:val="22"/>
                <w:szCs w:val="22"/>
              </w:rPr>
              <w:lastRenderedPageBreak/>
              <w:t>The Department</w:t>
            </w:r>
          </w:p>
        </w:tc>
      </w:tr>
      <w:tr w:rsidR="00F377E4" w:rsidRPr="00835126" w14:paraId="20F60202" w14:textId="77777777" w:rsidTr="4E3D7F00">
        <w:tc>
          <w:tcPr>
            <w:tcW w:w="9060" w:type="dxa"/>
            <w:gridSpan w:val="2"/>
            <w:shd w:val="clear" w:color="auto" w:fill="auto"/>
          </w:tcPr>
          <w:p w14:paraId="7A8CFF9A" w14:textId="77777777" w:rsidR="00126771" w:rsidRPr="00253225" w:rsidRDefault="00126771" w:rsidP="00126771">
            <w:pPr>
              <w:jc w:val="both"/>
              <w:rPr>
                <w:rFonts w:ascii="Calibri" w:hAnsi="Calibri"/>
                <w:color w:val="000000"/>
                <w:sz w:val="22"/>
                <w:szCs w:val="22"/>
              </w:rPr>
            </w:pPr>
            <w:r w:rsidRPr="00253225">
              <w:rPr>
                <w:rFonts w:ascii="Calibri" w:hAnsi="Calibri"/>
                <w:color w:val="000000"/>
                <w:sz w:val="22"/>
                <w:szCs w:val="22"/>
              </w:rPr>
              <w:t>Music has always had a high profile at Stowe School and its very surroundings make it an ideal place for the students to make music.</w:t>
            </w:r>
          </w:p>
          <w:p w14:paraId="0E369FD9" w14:textId="77777777" w:rsidR="00126771" w:rsidRPr="00253225" w:rsidRDefault="00126771" w:rsidP="00126771">
            <w:pPr>
              <w:jc w:val="both"/>
              <w:rPr>
                <w:rFonts w:ascii="Calibri" w:hAnsi="Calibri"/>
                <w:color w:val="000000"/>
                <w:sz w:val="22"/>
                <w:szCs w:val="22"/>
              </w:rPr>
            </w:pPr>
          </w:p>
          <w:p w14:paraId="609F06B2" w14:textId="77777777" w:rsidR="00126771" w:rsidRDefault="00126771" w:rsidP="00126771">
            <w:pPr>
              <w:jc w:val="both"/>
              <w:rPr>
                <w:rFonts w:ascii="Calibri" w:hAnsi="Calibri"/>
                <w:color w:val="000000"/>
                <w:sz w:val="22"/>
                <w:szCs w:val="22"/>
              </w:rPr>
            </w:pPr>
            <w:r w:rsidRPr="00253225">
              <w:rPr>
                <w:rFonts w:ascii="Calibri" w:hAnsi="Calibri"/>
                <w:color w:val="000000"/>
                <w:sz w:val="22"/>
                <w:szCs w:val="22"/>
              </w:rPr>
              <w:t>The Music Department in housed within the Chung Music School. The wonderful facilities at Stowe help to enable the Stoics to achieve their individual musical aspirations, whether they be recording in the state-of-the-art recording suite or practi</w:t>
            </w:r>
            <w:r>
              <w:rPr>
                <w:rFonts w:ascii="Calibri" w:hAnsi="Calibri"/>
                <w:color w:val="000000"/>
                <w:sz w:val="22"/>
                <w:szCs w:val="22"/>
              </w:rPr>
              <w:t>s</w:t>
            </w:r>
            <w:r w:rsidRPr="00253225">
              <w:rPr>
                <w:rFonts w:ascii="Calibri" w:hAnsi="Calibri"/>
                <w:color w:val="000000"/>
                <w:sz w:val="22"/>
                <w:szCs w:val="22"/>
              </w:rPr>
              <w:t>ing in one of the many practice rooms.</w:t>
            </w:r>
          </w:p>
          <w:p w14:paraId="4FD0C3B6" w14:textId="77777777" w:rsidR="00126771" w:rsidRDefault="00126771" w:rsidP="00126771">
            <w:pPr>
              <w:jc w:val="both"/>
              <w:rPr>
                <w:rFonts w:ascii="Calibri" w:hAnsi="Calibri"/>
                <w:color w:val="000000"/>
                <w:sz w:val="22"/>
                <w:szCs w:val="22"/>
              </w:rPr>
            </w:pPr>
          </w:p>
          <w:p w14:paraId="16F11049" w14:textId="77777777" w:rsidR="00126771" w:rsidRPr="000D1827" w:rsidRDefault="00126771" w:rsidP="00126771">
            <w:pPr>
              <w:jc w:val="both"/>
              <w:rPr>
                <w:rFonts w:ascii="Calibri" w:hAnsi="Calibri"/>
                <w:sz w:val="22"/>
                <w:szCs w:val="22"/>
              </w:rPr>
            </w:pPr>
            <w:r w:rsidRPr="000D1827">
              <w:rPr>
                <w:rFonts w:ascii="Calibri" w:hAnsi="Calibri"/>
                <w:sz w:val="22"/>
                <w:szCs w:val="22"/>
              </w:rPr>
              <w:t xml:space="preserve">The </w:t>
            </w:r>
            <w:r>
              <w:rPr>
                <w:rFonts w:ascii="Calibri" w:hAnsi="Calibri"/>
                <w:sz w:val="22"/>
                <w:szCs w:val="22"/>
              </w:rPr>
              <w:t>D</w:t>
            </w:r>
            <w:r w:rsidRPr="000D1827">
              <w:rPr>
                <w:rFonts w:ascii="Calibri" w:hAnsi="Calibri"/>
                <w:sz w:val="22"/>
                <w:szCs w:val="22"/>
              </w:rPr>
              <w:t xml:space="preserve">epartment consists of a large team led by the Director of Music. </w:t>
            </w:r>
            <w:r>
              <w:rPr>
                <w:rFonts w:ascii="Calibri" w:hAnsi="Calibri"/>
                <w:sz w:val="22"/>
                <w:szCs w:val="22"/>
              </w:rPr>
              <w:t>The team is made up of</w:t>
            </w:r>
            <w:r w:rsidRPr="000D1827">
              <w:rPr>
                <w:rFonts w:ascii="Calibri" w:hAnsi="Calibri"/>
                <w:sz w:val="22"/>
                <w:szCs w:val="22"/>
              </w:rPr>
              <w:t xml:space="preserve"> </w:t>
            </w:r>
            <w:r>
              <w:rPr>
                <w:rFonts w:ascii="Calibri" w:hAnsi="Calibri"/>
                <w:sz w:val="22"/>
                <w:szCs w:val="22"/>
              </w:rPr>
              <w:t xml:space="preserve">a </w:t>
            </w:r>
            <w:r w:rsidRPr="000D1827">
              <w:rPr>
                <w:rFonts w:ascii="Calibri" w:hAnsi="Calibri"/>
                <w:sz w:val="22"/>
                <w:szCs w:val="22"/>
              </w:rPr>
              <w:t>full time Head</w:t>
            </w:r>
            <w:r>
              <w:rPr>
                <w:rFonts w:ascii="Calibri" w:hAnsi="Calibri"/>
                <w:sz w:val="22"/>
                <w:szCs w:val="22"/>
              </w:rPr>
              <w:t xml:space="preserve"> </w:t>
            </w:r>
            <w:r w:rsidRPr="000D1827">
              <w:rPr>
                <w:rFonts w:ascii="Calibri" w:hAnsi="Calibri"/>
                <w:sz w:val="22"/>
                <w:szCs w:val="22"/>
              </w:rPr>
              <w:t>of Academic Music,</w:t>
            </w:r>
            <w:r>
              <w:rPr>
                <w:rFonts w:ascii="Calibri" w:hAnsi="Calibri"/>
                <w:sz w:val="22"/>
                <w:szCs w:val="22"/>
              </w:rPr>
              <w:t xml:space="preserve"> Head of Instrumental Studies,</w:t>
            </w:r>
            <w:r w:rsidRPr="000D1827">
              <w:rPr>
                <w:rFonts w:ascii="Calibri" w:hAnsi="Calibri"/>
                <w:sz w:val="22"/>
                <w:szCs w:val="22"/>
              </w:rPr>
              <w:t xml:space="preserve"> </w:t>
            </w:r>
            <w:r>
              <w:rPr>
                <w:rFonts w:ascii="Calibri" w:hAnsi="Calibri"/>
                <w:sz w:val="22"/>
                <w:szCs w:val="22"/>
              </w:rPr>
              <w:t xml:space="preserve">Head of </w:t>
            </w:r>
            <w:r w:rsidRPr="000D1827">
              <w:rPr>
                <w:rFonts w:ascii="Calibri" w:hAnsi="Calibri"/>
                <w:sz w:val="22"/>
                <w:szCs w:val="22"/>
              </w:rPr>
              <w:t xml:space="preserve">Keyboard, a Studio Manager/Teacher of Music Technology, Teacher of Academic Music and a Music Administrator </w:t>
            </w:r>
            <w:r>
              <w:rPr>
                <w:rFonts w:ascii="Calibri" w:hAnsi="Calibri"/>
                <w:sz w:val="22"/>
                <w:szCs w:val="22"/>
              </w:rPr>
              <w:t xml:space="preserve">who all </w:t>
            </w:r>
            <w:r w:rsidRPr="000D1827">
              <w:rPr>
                <w:rFonts w:ascii="Calibri" w:hAnsi="Calibri"/>
                <w:sz w:val="22"/>
                <w:szCs w:val="22"/>
              </w:rPr>
              <w:t>support the Director of Music in managing the activities of the department. Stowe also boasts a highly talented and experienced body of Visiting Music Teachers who provide weekly tuition in a diverse range of disciplines.</w:t>
            </w:r>
            <w:r w:rsidRPr="000D1827">
              <w:rPr>
                <w:rFonts w:ascii="Calibri" w:hAnsi="Calibri"/>
                <w:color w:val="000000"/>
                <w:sz w:val="22"/>
                <w:szCs w:val="22"/>
              </w:rPr>
              <w:t xml:space="preserve"> </w:t>
            </w:r>
          </w:p>
          <w:p w14:paraId="390A7AF7" w14:textId="77777777" w:rsidR="00126771" w:rsidRPr="00253225" w:rsidRDefault="00126771" w:rsidP="00126771">
            <w:pPr>
              <w:jc w:val="both"/>
              <w:rPr>
                <w:rFonts w:ascii="Calibri" w:hAnsi="Calibri"/>
                <w:color w:val="000000"/>
                <w:sz w:val="22"/>
                <w:szCs w:val="22"/>
              </w:rPr>
            </w:pPr>
          </w:p>
          <w:p w14:paraId="57BDA1D3" w14:textId="38C832A7" w:rsidR="00F377E4" w:rsidRPr="00126771" w:rsidRDefault="00126771" w:rsidP="00126771">
            <w:pPr>
              <w:jc w:val="both"/>
              <w:rPr>
                <w:rFonts w:ascii="Calibri" w:hAnsi="Calibri"/>
                <w:color w:val="000000"/>
                <w:sz w:val="22"/>
                <w:szCs w:val="22"/>
              </w:rPr>
            </w:pPr>
            <w:r w:rsidRPr="00253225">
              <w:rPr>
                <w:rFonts w:ascii="Calibri" w:hAnsi="Calibri"/>
                <w:color w:val="000000"/>
                <w:sz w:val="22"/>
                <w:szCs w:val="22"/>
              </w:rPr>
              <w:t>A wealth of concerts and recitals are given throughout the yea</w:t>
            </w:r>
            <w:r>
              <w:rPr>
                <w:rFonts w:ascii="Calibri" w:hAnsi="Calibri"/>
                <w:color w:val="000000"/>
                <w:sz w:val="22"/>
                <w:szCs w:val="22"/>
              </w:rPr>
              <w:t>r at Stowe</w:t>
            </w:r>
            <w:r w:rsidRPr="00253225">
              <w:rPr>
                <w:rFonts w:ascii="Calibri" w:hAnsi="Calibri"/>
                <w:color w:val="000000"/>
                <w:sz w:val="22"/>
                <w:szCs w:val="22"/>
              </w:rPr>
              <w:t xml:space="preserve">. There are often </w:t>
            </w:r>
            <w:r>
              <w:rPr>
                <w:rFonts w:ascii="Calibri" w:hAnsi="Calibri"/>
                <w:color w:val="000000"/>
                <w:sz w:val="22"/>
                <w:szCs w:val="22"/>
              </w:rPr>
              <w:t>two</w:t>
            </w:r>
            <w:r w:rsidRPr="00253225">
              <w:rPr>
                <w:rFonts w:ascii="Calibri" w:hAnsi="Calibri"/>
                <w:color w:val="000000"/>
                <w:sz w:val="22"/>
                <w:szCs w:val="22"/>
              </w:rPr>
              <w:t xml:space="preserve"> or </w:t>
            </w:r>
            <w:r>
              <w:rPr>
                <w:rFonts w:ascii="Calibri" w:hAnsi="Calibri"/>
                <w:color w:val="000000"/>
                <w:sz w:val="22"/>
                <w:szCs w:val="22"/>
              </w:rPr>
              <w:t>three</w:t>
            </w:r>
            <w:r w:rsidRPr="00253225">
              <w:rPr>
                <w:rFonts w:ascii="Calibri" w:hAnsi="Calibri"/>
                <w:color w:val="000000"/>
                <w:sz w:val="22"/>
                <w:szCs w:val="22"/>
              </w:rPr>
              <w:t xml:space="preserve"> musical events in a week, giving Stoics the opportunity to share their music with friends, staff and visiting parents, while gaining</w:t>
            </w:r>
            <w:r>
              <w:rPr>
                <w:rFonts w:ascii="Calibri" w:hAnsi="Calibri"/>
                <w:color w:val="000000"/>
                <w:sz w:val="22"/>
                <w:szCs w:val="22"/>
              </w:rPr>
              <w:t xml:space="preserve"> the</w:t>
            </w:r>
            <w:r w:rsidRPr="00253225">
              <w:rPr>
                <w:rFonts w:ascii="Calibri" w:hAnsi="Calibri"/>
                <w:color w:val="000000"/>
                <w:sz w:val="22"/>
                <w:szCs w:val="22"/>
              </w:rPr>
              <w:t xml:space="preserve"> experience and confidence </w:t>
            </w:r>
            <w:r>
              <w:rPr>
                <w:rFonts w:ascii="Calibri" w:hAnsi="Calibri"/>
                <w:color w:val="000000"/>
                <w:sz w:val="22"/>
                <w:szCs w:val="22"/>
              </w:rPr>
              <w:t>of public performance</w:t>
            </w:r>
            <w:r w:rsidRPr="00253225">
              <w:rPr>
                <w:rFonts w:ascii="Calibri" w:hAnsi="Calibri"/>
                <w:color w:val="000000"/>
                <w:sz w:val="22"/>
                <w:szCs w:val="22"/>
              </w:rPr>
              <w:t xml:space="preserve">.  It is our aim that all Stoics should have the opportunity to develop their full potential as musicians during their time at the </w:t>
            </w:r>
            <w:proofErr w:type="gramStart"/>
            <w:r w:rsidRPr="00253225">
              <w:rPr>
                <w:rFonts w:ascii="Calibri" w:hAnsi="Calibri"/>
                <w:color w:val="000000"/>
                <w:sz w:val="22"/>
                <w:szCs w:val="22"/>
              </w:rPr>
              <w:t>School</w:t>
            </w:r>
            <w:proofErr w:type="gramEnd"/>
            <w:r w:rsidRPr="00253225">
              <w:rPr>
                <w:rFonts w:ascii="Calibri" w:hAnsi="Calibri"/>
                <w:color w:val="000000"/>
                <w:sz w:val="22"/>
                <w:szCs w:val="22"/>
              </w:rPr>
              <w:t xml:space="preserve"> and leave here with a love of music, whether classical, jazz, rock or pop.</w:t>
            </w:r>
            <w:r>
              <w:rPr>
                <w:rFonts w:ascii="Calibri" w:hAnsi="Calibri"/>
                <w:color w:val="000000"/>
                <w:sz w:val="22"/>
                <w:szCs w:val="22"/>
              </w:rPr>
              <w:t xml:space="preserve"> </w:t>
            </w:r>
          </w:p>
        </w:tc>
      </w:tr>
      <w:tr w:rsidR="00953FBF" w:rsidRPr="00835126" w14:paraId="166C8D31" w14:textId="77777777" w:rsidTr="4E3D7F00">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t>Key Tasks:</w:t>
            </w:r>
          </w:p>
        </w:tc>
      </w:tr>
      <w:tr w:rsidR="00953FBF" w:rsidRPr="00835126" w14:paraId="65D57DFF" w14:textId="77777777" w:rsidTr="4E3D7F00">
        <w:tc>
          <w:tcPr>
            <w:tcW w:w="9060" w:type="dxa"/>
            <w:gridSpan w:val="2"/>
            <w:shd w:val="clear" w:color="auto" w:fill="auto"/>
          </w:tcPr>
          <w:p w14:paraId="0ACB0E06" w14:textId="77777777" w:rsidR="00126771" w:rsidRPr="00890898" w:rsidRDefault="00126771" w:rsidP="00126771">
            <w:pPr>
              <w:jc w:val="both"/>
              <w:rPr>
                <w:rFonts w:ascii="Calibri" w:hAnsi="Calibri" w:cs="Calibri"/>
                <w:sz w:val="22"/>
                <w:szCs w:val="22"/>
              </w:rPr>
            </w:pPr>
            <w:r w:rsidRPr="00890898">
              <w:rPr>
                <w:rFonts w:ascii="Calibri" w:hAnsi="Calibri" w:cs="Calibri"/>
                <w:b/>
                <w:sz w:val="22"/>
                <w:szCs w:val="22"/>
              </w:rPr>
              <w:t>Key Responsibilities and Accountabilities</w:t>
            </w:r>
            <w:r w:rsidRPr="00890898">
              <w:rPr>
                <w:rFonts w:ascii="Calibri" w:hAnsi="Calibri" w:cs="Calibri"/>
                <w:sz w:val="22"/>
                <w:szCs w:val="22"/>
              </w:rPr>
              <w:t>:</w:t>
            </w:r>
          </w:p>
          <w:p w14:paraId="2AE5B1D4" w14:textId="77777777" w:rsidR="00126771" w:rsidRPr="00890898" w:rsidRDefault="00126771" w:rsidP="00126771">
            <w:pPr>
              <w:jc w:val="both"/>
              <w:rPr>
                <w:rFonts w:ascii="Calibri" w:hAnsi="Calibri" w:cs="Calibri"/>
                <w:sz w:val="22"/>
                <w:szCs w:val="22"/>
              </w:rPr>
            </w:pPr>
          </w:p>
          <w:p w14:paraId="48E3EDF4" w14:textId="77777777" w:rsidR="00126771" w:rsidRPr="00136060" w:rsidRDefault="00126771" w:rsidP="00126771">
            <w:pPr>
              <w:numPr>
                <w:ilvl w:val="0"/>
                <w:numId w:val="29"/>
              </w:numPr>
              <w:tabs>
                <w:tab w:val="clear" w:pos="720"/>
                <w:tab w:val="num" w:pos="360"/>
              </w:tabs>
              <w:ind w:left="360"/>
              <w:jc w:val="both"/>
              <w:rPr>
                <w:rFonts w:ascii="Calibri" w:hAnsi="Calibri" w:cs="Calibri"/>
                <w:sz w:val="22"/>
                <w:szCs w:val="22"/>
              </w:rPr>
            </w:pPr>
            <w:r w:rsidRPr="00890898">
              <w:rPr>
                <w:rFonts w:ascii="Calibri" w:hAnsi="Calibri" w:cs="Calibri"/>
                <w:sz w:val="22"/>
                <w:szCs w:val="22"/>
              </w:rPr>
              <w:t xml:space="preserve">Responsible for providing one to one teaching to individual pupils and following the guidelines as set out in the </w:t>
            </w:r>
            <w:r>
              <w:rPr>
                <w:rFonts w:ascii="Calibri" w:hAnsi="Calibri" w:cs="Calibri"/>
                <w:sz w:val="22"/>
                <w:szCs w:val="22"/>
              </w:rPr>
              <w:t>Visi</w:t>
            </w:r>
            <w:r w:rsidRPr="00890898">
              <w:rPr>
                <w:rFonts w:ascii="Calibri" w:hAnsi="Calibri" w:cs="Calibri"/>
                <w:sz w:val="22"/>
                <w:szCs w:val="22"/>
              </w:rPr>
              <w:t xml:space="preserve">ting </w:t>
            </w:r>
            <w:r>
              <w:rPr>
                <w:rFonts w:ascii="Calibri" w:hAnsi="Calibri" w:cs="Calibri"/>
                <w:sz w:val="22"/>
                <w:szCs w:val="22"/>
              </w:rPr>
              <w:t>M</w:t>
            </w:r>
            <w:r w:rsidRPr="00890898">
              <w:rPr>
                <w:rFonts w:ascii="Calibri" w:hAnsi="Calibri" w:cs="Calibri"/>
                <w:sz w:val="22"/>
                <w:szCs w:val="22"/>
              </w:rPr>
              <w:t xml:space="preserve">usic </w:t>
            </w:r>
            <w:r>
              <w:rPr>
                <w:rFonts w:ascii="Calibri" w:hAnsi="Calibri" w:cs="Calibri"/>
                <w:sz w:val="22"/>
                <w:szCs w:val="22"/>
              </w:rPr>
              <w:t>T</w:t>
            </w:r>
            <w:r w:rsidRPr="00890898">
              <w:rPr>
                <w:rFonts w:ascii="Calibri" w:hAnsi="Calibri" w:cs="Calibri"/>
                <w:sz w:val="22"/>
                <w:szCs w:val="22"/>
              </w:rPr>
              <w:t xml:space="preserve">eacher’s </w:t>
            </w:r>
            <w:r>
              <w:rPr>
                <w:rFonts w:ascii="Calibri" w:hAnsi="Calibri" w:cs="Calibri"/>
                <w:sz w:val="22"/>
                <w:szCs w:val="22"/>
              </w:rPr>
              <w:t>H</w:t>
            </w:r>
            <w:r w:rsidRPr="00890898">
              <w:rPr>
                <w:rFonts w:ascii="Calibri" w:hAnsi="Calibri" w:cs="Calibri"/>
                <w:sz w:val="22"/>
                <w:szCs w:val="22"/>
              </w:rPr>
              <w:t>andbook.</w:t>
            </w:r>
          </w:p>
          <w:p w14:paraId="6B2C7E9B" w14:textId="77777777" w:rsidR="00126771" w:rsidRPr="003E1B3F" w:rsidRDefault="00126771" w:rsidP="00126771">
            <w:pPr>
              <w:jc w:val="both"/>
              <w:rPr>
                <w:rFonts w:ascii="Calibri" w:hAnsi="Calibri" w:cs="Calibri"/>
                <w:sz w:val="22"/>
                <w:szCs w:val="22"/>
              </w:rPr>
            </w:pPr>
          </w:p>
          <w:p w14:paraId="2501FFC3" w14:textId="77777777" w:rsidR="00126771" w:rsidRPr="003E1B3F" w:rsidRDefault="00126771" w:rsidP="00126771">
            <w:pPr>
              <w:rPr>
                <w:rFonts w:ascii="Calibri" w:hAnsi="Calibri" w:cs="Calibri"/>
                <w:b/>
                <w:sz w:val="22"/>
                <w:szCs w:val="22"/>
              </w:rPr>
            </w:pPr>
            <w:r w:rsidRPr="003E1B3F">
              <w:rPr>
                <w:rFonts w:ascii="Calibri" w:hAnsi="Calibri" w:cs="Calibri"/>
                <w:b/>
                <w:sz w:val="22"/>
                <w:szCs w:val="22"/>
              </w:rPr>
              <w:t>Key Tasks:</w:t>
            </w:r>
          </w:p>
          <w:p w14:paraId="58BDB4A1" w14:textId="77777777" w:rsidR="00126771" w:rsidRDefault="00126771" w:rsidP="00126771">
            <w:pPr>
              <w:rPr>
                <w:rFonts w:ascii="Calibri" w:hAnsi="Calibri" w:cs="Calibri"/>
                <w:color w:val="000000"/>
                <w:sz w:val="22"/>
                <w:szCs w:val="22"/>
              </w:rPr>
            </w:pPr>
          </w:p>
          <w:p w14:paraId="00C767B3" w14:textId="77777777" w:rsidR="00126771" w:rsidRPr="00890898" w:rsidRDefault="00126771" w:rsidP="00126771">
            <w:pPr>
              <w:numPr>
                <w:ilvl w:val="0"/>
                <w:numId w:val="8"/>
              </w:numPr>
              <w:ind w:left="360"/>
              <w:rPr>
                <w:rFonts w:ascii="Calibri" w:hAnsi="Calibri" w:cs="Calibri"/>
                <w:sz w:val="22"/>
                <w:szCs w:val="22"/>
              </w:rPr>
            </w:pPr>
            <w:r w:rsidRPr="00890898">
              <w:rPr>
                <w:rFonts w:ascii="Calibri" w:hAnsi="Calibri" w:cs="Calibri"/>
                <w:sz w:val="22"/>
                <w:szCs w:val="22"/>
              </w:rPr>
              <w:t>To teach pupils on a one-to-one basis</w:t>
            </w:r>
            <w:r>
              <w:rPr>
                <w:rFonts w:ascii="Calibri" w:hAnsi="Calibri" w:cs="Calibri"/>
                <w:sz w:val="22"/>
                <w:szCs w:val="22"/>
              </w:rPr>
              <w:t xml:space="preserve"> with the possibility of setting up ensembles. </w:t>
            </w:r>
          </w:p>
          <w:p w14:paraId="7CE1DE05" w14:textId="77777777" w:rsidR="00126771" w:rsidRPr="00890898" w:rsidRDefault="00126771" w:rsidP="00126771">
            <w:pPr>
              <w:ind w:left="360" w:hanging="360"/>
              <w:rPr>
                <w:rFonts w:ascii="Calibri" w:hAnsi="Calibri" w:cs="Calibri"/>
                <w:sz w:val="22"/>
                <w:szCs w:val="22"/>
              </w:rPr>
            </w:pPr>
          </w:p>
          <w:p w14:paraId="000F552A" w14:textId="77777777" w:rsidR="00126771" w:rsidRPr="00890898" w:rsidRDefault="00126771" w:rsidP="00126771">
            <w:pPr>
              <w:numPr>
                <w:ilvl w:val="0"/>
                <w:numId w:val="8"/>
              </w:numPr>
              <w:ind w:left="360"/>
              <w:rPr>
                <w:rFonts w:ascii="Calibri" w:hAnsi="Calibri" w:cs="Calibri"/>
                <w:sz w:val="22"/>
                <w:szCs w:val="22"/>
              </w:rPr>
            </w:pPr>
            <w:r w:rsidRPr="00890898">
              <w:rPr>
                <w:rFonts w:ascii="Calibri" w:hAnsi="Calibri" w:cs="Calibri"/>
                <w:sz w:val="22"/>
                <w:szCs w:val="22"/>
              </w:rPr>
              <w:t>To take registers to record both attendance and non-attendance of pupils.</w:t>
            </w:r>
          </w:p>
          <w:p w14:paraId="6742E820" w14:textId="77777777" w:rsidR="00126771" w:rsidRPr="00890898" w:rsidRDefault="00126771" w:rsidP="00126771">
            <w:pPr>
              <w:ind w:left="360" w:hanging="360"/>
              <w:rPr>
                <w:rFonts w:ascii="Calibri" w:hAnsi="Calibri" w:cs="Calibri"/>
                <w:sz w:val="22"/>
                <w:szCs w:val="22"/>
              </w:rPr>
            </w:pPr>
          </w:p>
          <w:p w14:paraId="0CCFF27D" w14:textId="77777777" w:rsidR="00126771" w:rsidRPr="00890898" w:rsidRDefault="00126771" w:rsidP="00126771">
            <w:pPr>
              <w:numPr>
                <w:ilvl w:val="0"/>
                <w:numId w:val="8"/>
              </w:numPr>
              <w:ind w:left="360"/>
              <w:rPr>
                <w:rFonts w:ascii="Calibri" w:hAnsi="Calibri" w:cs="Calibri"/>
                <w:sz w:val="22"/>
                <w:szCs w:val="22"/>
              </w:rPr>
            </w:pPr>
            <w:r w:rsidRPr="00890898">
              <w:rPr>
                <w:rFonts w:ascii="Calibri" w:hAnsi="Calibri" w:cs="Calibri"/>
                <w:sz w:val="22"/>
                <w:szCs w:val="22"/>
              </w:rPr>
              <w:t>To write reports on the progress of the students.</w:t>
            </w:r>
          </w:p>
          <w:p w14:paraId="209664E0" w14:textId="77777777" w:rsidR="00126771" w:rsidRPr="00890898" w:rsidRDefault="00126771" w:rsidP="00126771">
            <w:pPr>
              <w:ind w:left="360" w:hanging="360"/>
              <w:rPr>
                <w:rFonts w:ascii="Calibri" w:hAnsi="Calibri" w:cs="Calibri"/>
                <w:sz w:val="22"/>
                <w:szCs w:val="22"/>
              </w:rPr>
            </w:pPr>
          </w:p>
          <w:p w14:paraId="44A8B972" w14:textId="77777777" w:rsidR="00126771" w:rsidRPr="00890898" w:rsidRDefault="00126771" w:rsidP="00126771">
            <w:pPr>
              <w:numPr>
                <w:ilvl w:val="0"/>
                <w:numId w:val="8"/>
              </w:numPr>
              <w:ind w:left="360"/>
              <w:rPr>
                <w:rFonts w:ascii="Calibri" w:hAnsi="Calibri" w:cs="Calibri"/>
                <w:sz w:val="22"/>
                <w:szCs w:val="22"/>
              </w:rPr>
            </w:pPr>
            <w:r w:rsidRPr="00890898">
              <w:rPr>
                <w:rFonts w:ascii="Calibri" w:hAnsi="Calibri" w:cs="Calibri"/>
                <w:sz w:val="22"/>
                <w:szCs w:val="22"/>
              </w:rPr>
              <w:t>To create a learning programme which meets the needs of the student, which is fun, enjoyable and develops the student’s musical abilities.</w:t>
            </w:r>
          </w:p>
          <w:p w14:paraId="17DF1C9D" w14:textId="77777777" w:rsidR="00126771" w:rsidRPr="00890898" w:rsidRDefault="00126771" w:rsidP="00126771">
            <w:pPr>
              <w:tabs>
                <w:tab w:val="left" w:pos="360"/>
              </w:tabs>
              <w:jc w:val="both"/>
              <w:rPr>
                <w:rFonts w:ascii="Calibri" w:hAnsi="Calibri" w:cs="Calibri"/>
                <w:sz w:val="22"/>
                <w:szCs w:val="22"/>
              </w:rPr>
            </w:pPr>
          </w:p>
          <w:p w14:paraId="65597079" w14:textId="77777777" w:rsidR="00126771" w:rsidRPr="00890898" w:rsidRDefault="00126771" w:rsidP="00126771">
            <w:pPr>
              <w:numPr>
                <w:ilvl w:val="0"/>
                <w:numId w:val="8"/>
              </w:numPr>
              <w:tabs>
                <w:tab w:val="left" w:pos="360"/>
              </w:tabs>
              <w:ind w:left="360"/>
              <w:jc w:val="both"/>
              <w:rPr>
                <w:rFonts w:ascii="Calibri" w:hAnsi="Calibri" w:cs="Calibri"/>
                <w:sz w:val="22"/>
                <w:szCs w:val="22"/>
              </w:rPr>
            </w:pPr>
            <w:r w:rsidRPr="00890898">
              <w:rPr>
                <w:rFonts w:ascii="Calibri" w:hAnsi="Calibri" w:cs="Calibri"/>
                <w:sz w:val="22"/>
                <w:szCs w:val="22"/>
              </w:rPr>
              <w:t xml:space="preserve">To </w:t>
            </w:r>
            <w:proofErr w:type="gramStart"/>
            <w:r w:rsidRPr="00890898">
              <w:rPr>
                <w:rFonts w:ascii="Calibri" w:hAnsi="Calibri" w:cs="Calibri"/>
                <w:sz w:val="22"/>
                <w:szCs w:val="22"/>
              </w:rPr>
              <w:t>ensure adherence to statutory Health and Safety and Data Protection Legislation at all times</w:t>
            </w:r>
            <w:proofErr w:type="gramEnd"/>
            <w:r w:rsidRPr="00890898">
              <w:rPr>
                <w:rFonts w:ascii="Calibri" w:hAnsi="Calibri" w:cs="Calibri"/>
                <w:sz w:val="22"/>
                <w:szCs w:val="22"/>
              </w:rPr>
              <w:t>.</w:t>
            </w:r>
          </w:p>
          <w:p w14:paraId="333CD010" w14:textId="77777777" w:rsidR="00126771" w:rsidRDefault="00126771" w:rsidP="00126771">
            <w:pPr>
              <w:rPr>
                <w:rFonts w:ascii="Calibri" w:hAnsi="Calibri" w:cs="Calibri"/>
                <w:b/>
                <w:sz w:val="22"/>
                <w:szCs w:val="22"/>
              </w:rPr>
            </w:pPr>
          </w:p>
          <w:p w14:paraId="3F06C430" w14:textId="77777777" w:rsidR="00126771" w:rsidRPr="00890898" w:rsidRDefault="00126771" w:rsidP="00126771">
            <w:pPr>
              <w:rPr>
                <w:rFonts w:ascii="Calibri" w:hAnsi="Calibri" w:cs="Calibri"/>
                <w:b/>
                <w:sz w:val="22"/>
                <w:szCs w:val="22"/>
              </w:rPr>
            </w:pPr>
          </w:p>
          <w:p w14:paraId="01A13F21" w14:textId="77777777" w:rsidR="00126771" w:rsidRDefault="00126771" w:rsidP="00126771">
            <w:pPr>
              <w:jc w:val="both"/>
              <w:rPr>
                <w:rFonts w:ascii="Calibri" w:hAnsi="Calibri" w:cs="Calibri"/>
                <w:sz w:val="22"/>
                <w:szCs w:val="22"/>
              </w:rPr>
            </w:pPr>
            <w:r w:rsidRPr="00890898">
              <w:rPr>
                <w:rFonts w:ascii="Calibri" w:hAnsi="Calibri" w:cs="Calibri"/>
                <w:sz w:val="22"/>
                <w:szCs w:val="22"/>
              </w:rPr>
              <w:t xml:space="preserve">The </w:t>
            </w:r>
            <w:proofErr w:type="gramStart"/>
            <w:r w:rsidRPr="00890898">
              <w:rPr>
                <w:rFonts w:ascii="Calibri" w:hAnsi="Calibri" w:cs="Calibri"/>
                <w:sz w:val="22"/>
                <w:szCs w:val="22"/>
              </w:rPr>
              <w:t>School</w:t>
            </w:r>
            <w:proofErr w:type="gramEnd"/>
            <w:r w:rsidRPr="00890898">
              <w:rPr>
                <w:rFonts w:ascii="Calibri" w:hAnsi="Calibri" w:cs="Calibri"/>
                <w:sz w:val="22"/>
                <w:szCs w:val="22"/>
              </w:rPr>
              <w:t xml:space="preserve"> pays travelling expenses for up to 50 miles each way per visit.</w:t>
            </w:r>
          </w:p>
          <w:p w14:paraId="6D4E09A9" w14:textId="77777777" w:rsidR="00AA728C" w:rsidRPr="00835126"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p w14:paraId="4C7040C1" w14:textId="77777777" w:rsidR="00126771" w:rsidRDefault="00126771"/>
    <w:p w14:paraId="4EEA3FBA" w14:textId="77777777" w:rsidR="00126771" w:rsidRDefault="00126771"/>
    <w:p w14:paraId="6D86E5E6" w14:textId="77777777" w:rsidR="00126771" w:rsidRDefault="00126771"/>
    <w:p w14:paraId="74DC90F3" w14:textId="77777777" w:rsidR="00126771" w:rsidRDefault="00126771"/>
    <w:p w14:paraId="577467A4" w14:textId="77777777" w:rsidR="00126771" w:rsidRDefault="001267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3172"/>
        <w:gridCol w:w="3156"/>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lastRenderedPageBreak/>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shd w:val="clear" w:color="auto" w:fill="auto"/>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shd w:val="clear" w:color="auto" w:fill="auto"/>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shd w:val="clear" w:color="auto" w:fill="auto"/>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shd w:val="clear" w:color="auto" w:fill="auto"/>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shd w:val="clear" w:color="auto" w:fill="auto"/>
          </w:tcPr>
          <w:p w14:paraId="7EBBAF7B" w14:textId="781A00A3" w:rsidR="0047312C" w:rsidRDefault="00126771" w:rsidP="00AA728C">
            <w:pPr>
              <w:pStyle w:val="ListParagraph"/>
              <w:numPr>
                <w:ilvl w:val="0"/>
                <w:numId w:val="7"/>
              </w:numPr>
              <w:spacing w:after="0" w:line="240" w:lineRule="auto"/>
            </w:pPr>
            <w:r>
              <w:t>Music degree, diploma or professional teaching qualification</w:t>
            </w:r>
          </w:p>
        </w:tc>
        <w:tc>
          <w:tcPr>
            <w:tcW w:w="3242" w:type="dxa"/>
            <w:shd w:val="clear" w:color="auto" w:fill="auto"/>
          </w:tcPr>
          <w:p w14:paraId="014808B5" w14:textId="77777777" w:rsidR="0047312C" w:rsidRDefault="0047312C" w:rsidP="00AA728C">
            <w:pPr>
              <w:numPr>
                <w:ilvl w:val="0"/>
                <w:numId w:val="7"/>
              </w:numPr>
            </w:pP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shd w:val="clear" w:color="auto" w:fill="auto"/>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shd w:val="clear" w:color="auto" w:fill="auto"/>
          </w:tcPr>
          <w:p w14:paraId="2ADCAB69" w14:textId="115D56B8" w:rsidR="00126771" w:rsidRPr="00126771" w:rsidRDefault="00126771" w:rsidP="00126771">
            <w:pPr>
              <w:pStyle w:val="ListParagraph"/>
              <w:numPr>
                <w:ilvl w:val="0"/>
                <w:numId w:val="7"/>
              </w:numPr>
              <w:rPr>
                <w:rFonts w:cs="Verdana"/>
              </w:rPr>
            </w:pPr>
            <w:r w:rsidRPr="00126771">
              <w:rPr>
                <w:rFonts w:cs="Verdana"/>
              </w:rPr>
              <w:t>Proven track record of experience in teaching harp</w:t>
            </w:r>
          </w:p>
          <w:p w14:paraId="59003B8C" w14:textId="72FC441E" w:rsidR="00126771" w:rsidRPr="00126771" w:rsidRDefault="00126771" w:rsidP="00126771">
            <w:pPr>
              <w:pStyle w:val="ListParagraph"/>
              <w:numPr>
                <w:ilvl w:val="0"/>
                <w:numId w:val="7"/>
              </w:numPr>
              <w:rPr>
                <w:rFonts w:cs="Verdana"/>
              </w:rPr>
            </w:pPr>
            <w:r w:rsidRPr="00126771">
              <w:rPr>
                <w:rFonts w:cs="Verdana"/>
              </w:rPr>
              <w:t xml:space="preserve">To be able to prepare students for concerts, competitions and exams if required </w:t>
            </w:r>
          </w:p>
          <w:p w14:paraId="0D3400E0" w14:textId="0D4BE8D6" w:rsidR="00126771" w:rsidRPr="00126771" w:rsidRDefault="00126771" w:rsidP="00126771">
            <w:pPr>
              <w:pStyle w:val="ListParagraph"/>
              <w:numPr>
                <w:ilvl w:val="0"/>
                <w:numId w:val="7"/>
              </w:numPr>
              <w:rPr>
                <w:rFonts w:cs="Verdana"/>
              </w:rPr>
            </w:pPr>
            <w:r w:rsidRPr="00126771">
              <w:rPr>
                <w:rFonts w:cs="Verdana"/>
              </w:rPr>
              <w:t xml:space="preserve">An ability to motivate, enthuse and influence with strong interpersonal skills </w:t>
            </w:r>
          </w:p>
          <w:p w14:paraId="27198279" w14:textId="5994F686" w:rsidR="0047312C" w:rsidRDefault="00126771" w:rsidP="00126771">
            <w:pPr>
              <w:pStyle w:val="ListParagraph"/>
              <w:numPr>
                <w:ilvl w:val="0"/>
                <w:numId w:val="7"/>
              </w:numPr>
            </w:pPr>
            <w:r w:rsidRPr="00126771">
              <w:rPr>
                <w:rFonts w:cs="Verdana"/>
              </w:rPr>
              <w:t>A commitment to safeguard and promote the welfare of childre</w:t>
            </w:r>
            <w:r>
              <w:rPr>
                <w:rFonts w:cs="Verdana"/>
              </w:rPr>
              <w:t>n</w:t>
            </w:r>
          </w:p>
        </w:tc>
        <w:tc>
          <w:tcPr>
            <w:tcW w:w="3242" w:type="dxa"/>
            <w:shd w:val="clear" w:color="auto" w:fill="auto"/>
          </w:tcPr>
          <w:p w14:paraId="23747F1D" w14:textId="77777777" w:rsidR="00126771" w:rsidRDefault="00126771" w:rsidP="00126771">
            <w:pPr>
              <w:numPr>
                <w:ilvl w:val="0"/>
                <w:numId w:val="7"/>
              </w:numPr>
              <w:rPr>
                <w:rFonts w:ascii="Calibri" w:hAnsi="Calibri" w:cs="Calibri"/>
                <w:sz w:val="22"/>
                <w:szCs w:val="22"/>
              </w:rPr>
            </w:pPr>
            <w:r>
              <w:rPr>
                <w:rFonts w:ascii="Calibri" w:hAnsi="Calibri" w:cs="Calibri"/>
                <w:sz w:val="22"/>
                <w:szCs w:val="22"/>
              </w:rPr>
              <w:t>Experience of coaching ensembles</w:t>
            </w:r>
          </w:p>
          <w:p w14:paraId="473D30E2" w14:textId="77777777" w:rsidR="00126771" w:rsidRDefault="00126771" w:rsidP="00126771">
            <w:pPr>
              <w:ind w:left="360"/>
              <w:rPr>
                <w:rFonts w:ascii="Calibri" w:hAnsi="Calibri" w:cs="Calibri"/>
                <w:sz w:val="22"/>
                <w:szCs w:val="22"/>
              </w:rPr>
            </w:pPr>
          </w:p>
          <w:p w14:paraId="18AF1AC0" w14:textId="11893488" w:rsidR="0047312C" w:rsidRPr="00835126" w:rsidRDefault="00126771" w:rsidP="00126771">
            <w:pPr>
              <w:numPr>
                <w:ilvl w:val="0"/>
                <w:numId w:val="7"/>
              </w:numPr>
              <w:rPr>
                <w:rFonts w:ascii="Calibri" w:hAnsi="Calibri" w:cs="Arial"/>
                <w:sz w:val="22"/>
                <w:szCs w:val="22"/>
              </w:rPr>
            </w:pPr>
            <w:r>
              <w:rPr>
                <w:rFonts w:ascii="Calibri" w:hAnsi="Calibri" w:cs="Calibri"/>
                <w:sz w:val="22"/>
                <w:szCs w:val="22"/>
              </w:rPr>
              <w:t>Experience of playing at an advanced level</w:t>
            </w:r>
          </w:p>
          <w:p w14:paraId="10A1F379" w14:textId="77777777" w:rsidR="0047312C" w:rsidRDefault="0047312C" w:rsidP="0047312C"/>
        </w:tc>
      </w:tr>
      <w:tr w:rsidR="0047312C" w14:paraId="5D244D1C" w14:textId="77777777" w:rsidTr="00835126">
        <w:tc>
          <w:tcPr>
            <w:tcW w:w="2802" w:type="dxa"/>
            <w:shd w:val="clear" w:color="auto" w:fill="auto"/>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shd w:val="clear" w:color="auto" w:fill="auto"/>
          </w:tcPr>
          <w:p w14:paraId="3E863C9A" w14:textId="77777777" w:rsidR="00126771" w:rsidRDefault="00126771" w:rsidP="00126771">
            <w:pPr>
              <w:numPr>
                <w:ilvl w:val="0"/>
                <w:numId w:val="7"/>
              </w:numPr>
              <w:rPr>
                <w:rFonts w:ascii="Calibri" w:hAnsi="Calibri" w:cs="Calibri"/>
                <w:color w:val="000000"/>
                <w:sz w:val="22"/>
                <w:szCs w:val="22"/>
              </w:rPr>
            </w:pPr>
            <w:r>
              <w:rPr>
                <w:rFonts w:ascii="Calibri" w:hAnsi="Calibri" w:cs="Calibri"/>
                <w:color w:val="000000"/>
                <w:sz w:val="22"/>
                <w:szCs w:val="22"/>
              </w:rPr>
              <w:t>An ability to work as part of a thriving music department</w:t>
            </w:r>
          </w:p>
          <w:p w14:paraId="3ECFC3D3" w14:textId="77777777" w:rsidR="00126771" w:rsidRDefault="00126771" w:rsidP="00126771">
            <w:pPr>
              <w:rPr>
                <w:rFonts w:ascii="Calibri" w:hAnsi="Calibri" w:cs="Calibri"/>
                <w:color w:val="000000"/>
                <w:sz w:val="22"/>
                <w:szCs w:val="22"/>
              </w:rPr>
            </w:pPr>
          </w:p>
          <w:p w14:paraId="4398545D" w14:textId="77777777" w:rsidR="00126771" w:rsidRDefault="00126771" w:rsidP="00126771">
            <w:pPr>
              <w:numPr>
                <w:ilvl w:val="0"/>
                <w:numId w:val="7"/>
              </w:numPr>
              <w:rPr>
                <w:rFonts w:ascii="Calibri" w:hAnsi="Calibri" w:cs="Calibri"/>
                <w:color w:val="000000"/>
                <w:sz w:val="22"/>
                <w:szCs w:val="22"/>
              </w:rPr>
            </w:pPr>
            <w:r>
              <w:rPr>
                <w:rFonts w:ascii="Calibri" w:hAnsi="Calibri" w:cs="Calibri"/>
                <w:color w:val="000000"/>
                <w:sz w:val="22"/>
                <w:szCs w:val="22"/>
              </w:rPr>
              <w:t xml:space="preserve">To be adaptable to the needs of each student </w:t>
            </w:r>
          </w:p>
          <w:p w14:paraId="45E93E0A" w14:textId="77777777" w:rsidR="00126771" w:rsidRPr="00286926" w:rsidRDefault="00126771" w:rsidP="00126771">
            <w:pPr>
              <w:rPr>
                <w:rFonts w:ascii="Calibri" w:hAnsi="Calibri" w:cs="Calibri"/>
                <w:color w:val="000000"/>
                <w:sz w:val="22"/>
                <w:szCs w:val="22"/>
              </w:rPr>
            </w:pPr>
          </w:p>
          <w:p w14:paraId="1FFDDFB3" w14:textId="77777777" w:rsidR="00126771" w:rsidRDefault="00126771" w:rsidP="00126771">
            <w:pPr>
              <w:numPr>
                <w:ilvl w:val="0"/>
                <w:numId w:val="7"/>
              </w:numPr>
              <w:rPr>
                <w:rFonts w:ascii="Calibri" w:hAnsi="Calibri" w:cs="Calibri"/>
                <w:color w:val="000000"/>
                <w:sz w:val="22"/>
                <w:szCs w:val="22"/>
              </w:rPr>
            </w:pPr>
            <w:r>
              <w:rPr>
                <w:rFonts w:ascii="Calibri" w:hAnsi="Calibri" w:cs="Calibri"/>
                <w:color w:val="000000"/>
                <w:sz w:val="22"/>
                <w:szCs w:val="22"/>
              </w:rPr>
              <w:t xml:space="preserve">An excellent communicator </w:t>
            </w:r>
          </w:p>
          <w:p w14:paraId="697B963D" w14:textId="77777777" w:rsidR="00126771" w:rsidRPr="00286926" w:rsidRDefault="00126771" w:rsidP="00126771">
            <w:pPr>
              <w:rPr>
                <w:rFonts w:ascii="Calibri" w:hAnsi="Calibri" w:cs="Calibri"/>
                <w:color w:val="000000"/>
                <w:sz w:val="22"/>
                <w:szCs w:val="22"/>
              </w:rPr>
            </w:pPr>
          </w:p>
          <w:p w14:paraId="453F958D" w14:textId="77777777" w:rsidR="00126771" w:rsidRDefault="00126771" w:rsidP="00126771">
            <w:pPr>
              <w:numPr>
                <w:ilvl w:val="0"/>
                <w:numId w:val="7"/>
              </w:numPr>
              <w:rPr>
                <w:rFonts w:ascii="Calibri" w:hAnsi="Calibri" w:cs="Calibri"/>
                <w:color w:val="000000"/>
                <w:sz w:val="22"/>
                <w:szCs w:val="22"/>
              </w:rPr>
            </w:pPr>
            <w:r>
              <w:rPr>
                <w:rFonts w:ascii="Calibri" w:hAnsi="Calibri" w:cs="Calibri"/>
                <w:color w:val="000000"/>
                <w:sz w:val="22"/>
                <w:szCs w:val="22"/>
              </w:rPr>
              <w:t>Excellent organisational skills and the ability to meet deadlines</w:t>
            </w:r>
          </w:p>
          <w:p w14:paraId="33591193" w14:textId="77777777" w:rsidR="00126771" w:rsidRDefault="00126771" w:rsidP="00126771">
            <w:pPr>
              <w:rPr>
                <w:rFonts w:ascii="Calibri" w:hAnsi="Calibri" w:cs="Calibri"/>
                <w:color w:val="000000"/>
                <w:sz w:val="22"/>
                <w:szCs w:val="22"/>
              </w:rPr>
            </w:pPr>
          </w:p>
          <w:p w14:paraId="7B03F596" w14:textId="77777777" w:rsidR="00126771" w:rsidRDefault="00126771" w:rsidP="00126771">
            <w:pPr>
              <w:numPr>
                <w:ilvl w:val="0"/>
                <w:numId w:val="7"/>
              </w:numPr>
              <w:rPr>
                <w:rFonts w:ascii="Calibri" w:hAnsi="Calibri" w:cs="Calibri"/>
                <w:color w:val="000000"/>
                <w:sz w:val="22"/>
                <w:szCs w:val="22"/>
              </w:rPr>
            </w:pPr>
            <w:r>
              <w:rPr>
                <w:rFonts w:ascii="Calibri" w:hAnsi="Calibri" w:cs="Calibri"/>
                <w:color w:val="000000"/>
                <w:sz w:val="22"/>
                <w:szCs w:val="22"/>
              </w:rPr>
              <w:t>A good team player who is enthusiastic about music-making at the school</w:t>
            </w:r>
          </w:p>
          <w:p w14:paraId="2CB49A0A" w14:textId="77777777" w:rsidR="00AA728C" w:rsidRPr="00126771" w:rsidRDefault="00AA728C" w:rsidP="00126771">
            <w:pPr>
              <w:rPr>
                <w:rFonts w:cs="Verdana"/>
              </w:rPr>
            </w:pPr>
          </w:p>
        </w:tc>
        <w:tc>
          <w:tcPr>
            <w:tcW w:w="3242" w:type="dxa"/>
            <w:shd w:val="clear" w:color="auto" w:fill="auto"/>
          </w:tcPr>
          <w:p w14:paraId="278639CA" w14:textId="77777777" w:rsidR="0047312C" w:rsidRDefault="0047312C" w:rsidP="00AA728C">
            <w:pPr>
              <w:pStyle w:val="ListParagraph"/>
              <w:numPr>
                <w:ilvl w:val="0"/>
                <w:numId w:val="7"/>
              </w:numPr>
              <w:spacing w:after="0" w:line="240" w:lineRule="auto"/>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059F0AB5"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126771">
              <w:rPr>
                <w:rFonts w:ascii="Calibri" w:hAnsi="Calibri" w:cs="Calibri"/>
                <w:b/>
                <w:bCs/>
                <w:sz w:val="22"/>
                <w:szCs w:val="22"/>
              </w:rPr>
              <w:t>October 2021</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3153629A" w14:textId="77777777" w:rsidR="00337325" w:rsidRDefault="00337325"/>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E10FF4">
        <w:trPr>
          <w:trHeight w:val="8354"/>
        </w:trPr>
        <w:tc>
          <w:tcPr>
            <w:tcW w:w="9286" w:type="dxa"/>
            <w:gridSpan w:val="6"/>
            <w:shd w:val="clear" w:color="auto" w:fill="auto"/>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shd w:val="clear" w:color="auto" w:fill="auto"/>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shd w:val="clear" w:color="auto" w:fill="auto"/>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shd w:val="clear" w:color="auto" w:fill="auto"/>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shd w:val="clear" w:color="auto" w:fill="auto"/>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shd w:val="clear" w:color="auto" w:fill="auto"/>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shd w:val="clear" w:color="auto" w:fill="auto"/>
          </w:tcPr>
          <w:p w14:paraId="3B0182BA" w14:textId="77777777" w:rsidR="00E21102" w:rsidRDefault="00E21102" w:rsidP="00E876FE">
            <w:pPr>
              <w:rPr>
                <w:rFonts w:ascii="Calibri" w:hAnsi="Calibri" w:cs="Calibri"/>
                <w:b/>
                <w:bCs/>
                <w:sz w:val="22"/>
                <w:szCs w:val="22"/>
              </w:rPr>
            </w:pPr>
          </w:p>
          <w:p w14:paraId="7FB505BC" w14:textId="32FBB3EF"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126771">
              <w:rPr>
                <w:rFonts w:ascii="Calibri" w:hAnsi="Calibri" w:cs="Calibri"/>
                <w:b/>
                <w:bCs/>
                <w:sz w:val="22"/>
                <w:szCs w:val="22"/>
              </w:rPr>
              <w:t>VMT - Harp</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534D47">
        <w:tc>
          <w:tcPr>
            <w:tcW w:w="2802" w:type="dxa"/>
            <w:shd w:val="clear" w:color="auto" w:fill="auto"/>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shd w:val="clear" w:color="auto" w:fill="auto"/>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auto"/>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auto"/>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534D47">
        <w:tc>
          <w:tcPr>
            <w:tcW w:w="2802" w:type="dxa"/>
            <w:shd w:val="clear" w:color="auto" w:fill="auto"/>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shd w:val="clear" w:color="auto" w:fill="auto"/>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534D47">
        <w:tc>
          <w:tcPr>
            <w:tcW w:w="2802" w:type="dxa"/>
            <w:shd w:val="clear" w:color="auto" w:fill="auto"/>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shd w:val="clear" w:color="auto" w:fill="auto"/>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534D47">
        <w:tc>
          <w:tcPr>
            <w:tcW w:w="2802" w:type="dxa"/>
            <w:shd w:val="clear" w:color="auto" w:fill="auto"/>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shd w:val="clear" w:color="auto" w:fill="auto"/>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534D47">
        <w:tc>
          <w:tcPr>
            <w:tcW w:w="2802" w:type="dxa"/>
            <w:shd w:val="clear" w:color="auto" w:fill="auto"/>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shd w:val="clear" w:color="auto" w:fill="auto"/>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534D47">
        <w:tc>
          <w:tcPr>
            <w:tcW w:w="2802" w:type="dxa"/>
            <w:shd w:val="clear" w:color="auto" w:fill="auto"/>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shd w:val="clear" w:color="auto" w:fill="auto"/>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70CE5" w14:textId="77777777" w:rsidR="003A02D5" w:rsidRDefault="003A02D5">
      <w:r>
        <w:separator/>
      </w:r>
    </w:p>
  </w:endnote>
  <w:endnote w:type="continuationSeparator" w:id="0">
    <w:p w14:paraId="5B56FF06" w14:textId="77777777" w:rsidR="003A02D5" w:rsidRDefault="003A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D106B" w14:textId="77777777" w:rsidR="003A02D5" w:rsidRDefault="003A02D5">
      <w:r>
        <w:separator/>
      </w:r>
    </w:p>
  </w:footnote>
  <w:footnote w:type="continuationSeparator" w:id="0">
    <w:p w14:paraId="27628012" w14:textId="77777777" w:rsidR="003A02D5" w:rsidRDefault="003A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9" w15:restartNumberingAfterBreak="0">
    <w:nsid w:val="3AD409DC"/>
    <w:multiLevelType w:val="hybridMultilevel"/>
    <w:tmpl w:val="CF4407B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603806C4"/>
    <w:multiLevelType w:val="hybridMultilevel"/>
    <w:tmpl w:val="9A6226D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7"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0" w15:restartNumberingAfterBreak="0">
    <w:nsid w:val="7D3A6861"/>
    <w:multiLevelType w:val="hybridMultilevel"/>
    <w:tmpl w:val="29AC1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62619791">
    <w:abstractNumId w:val="8"/>
  </w:num>
  <w:num w:numId="2" w16cid:durableId="1801192688">
    <w:abstractNumId w:val="28"/>
  </w:num>
  <w:num w:numId="3" w16cid:durableId="415588411">
    <w:abstractNumId w:val="29"/>
  </w:num>
  <w:num w:numId="4" w16cid:durableId="297228321">
    <w:abstractNumId w:val="23"/>
  </w:num>
  <w:num w:numId="5" w16cid:durableId="1098135525">
    <w:abstractNumId w:val="10"/>
  </w:num>
  <w:num w:numId="6" w16cid:durableId="249319124">
    <w:abstractNumId w:val="15"/>
  </w:num>
  <w:num w:numId="7" w16cid:durableId="1946424604">
    <w:abstractNumId w:val="16"/>
  </w:num>
  <w:num w:numId="8" w16cid:durableId="233587908">
    <w:abstractNumId w:val="17"/>
  </w:num>
  <w:num w:numId="9" w16cid:durableId="1616984292">
    <w:abstractNumId w:val="14"/>
  </w:num>
  <w:num w:numId="10" w16cid:durableId="1160463045">
    <w:abstractNumId w:val="20"/>
  </w:num>
  <w:num w:numId="11" w16cid:durableId="1336424309">
    <w:abstractNumId w:val="3"/>
  </w:num>
  <w:num w:numId="12" w16cid:durableId="887255121">
    <w:abstractNumId w:val="11"/>
  </w:num>
  <w:num w:numId="13" w16cid:durableId="324673328">
    <w:abstractNumId w:val="21"/>
  </w:num>
  <w:num w:numId="14" w16cid:durableId="586616735">
    <w:abstractNumId w:val="26"/>
  </w:num>
  <w:num w:numId="15" w16cid:durableId="2057702082">
    <w:abstractNumId w:val="0"/>
  </w:num>
  <w:num w:numId="16" w16cid:durableId="1718432980">
    <w:abstractNumId w:val="6"/>
  </w:num>
  <w:num w:numId="17" w16cid:durableId="1554266715">
    <w:abstractNumId w:val="1"/>
  </w:num>
  <w:num w:numId="18" w16cid:durableId="1954626769">
    <w:abstractNumId w:val="13"/>
  </w:num>
  <w:num w:numId="19" w16cid:durableId="1872380068">
    <w:abstractNumId w:val="18"/>
  </w:num>
  <w:num w:numId="20" w16cid:durableId="336613150">
    <w:abstractNumId w:val="5"/>
  </w:num>
  <w:num w:numId="21" w16cid:durableId="1894779491">
    <w:abstractNumId w:val="4"/>
  </w:num>
  <w:num w:numId="22" w16cid:durableId="654918630">
    <w:abstractNumId w:val="2"/>
  </w:num>
  <w:num w:numId="23" w16cid:durableId="101264249">
    <w:abstractNumId w:val="12"/>
  </w:num>
  <w:num w:numId="24" w16cid:durableId="1966499668">
    <w:abstractNumId w:val="22"/>
  </w:num>
  <w:num w:numId="25" w16cid:durableId="1230114246">
    <w:abstractNumId w:val="7"/>
  </w:num>
  <w:num w:numId="26" w16cid:durableId="493766061">
    <w:abstractNumId w:val="27"/>
  </w:num>
  <w:num w:numId="27" w16cid:durableId="990211228">
    <w:abstractNumId w:val="9"/>
  </w:num>
  <w:num w:numId="28" w16cid:durableId="1969624716">
    <w:abstractNumId w:val="25"/>
  </w:num>
  <w:num w:numId="29" w16cid:durableId="665862602">
    <w:abstractNumId w:val="30"/>
  </w:num>
  <w:num w:numId="30" w16cid:durableId="2130121454">
    <w:abstractNumId w:val="19"/>
  </w:num>
  <w:num w:numId="31" w16cid:durableId="17774030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B0E87"/>
    <w:rsid w:val="000C335A"/>
    <w:rsid w:val="000C44EE"/>
    <w:rsid w:val="000F4F2D"/>
    <w:rsid w:val="00100AE7"/>
    <w:rsid w:val="00105391"/>
    <w:rsid w:val="00106796"/>
    <w:rsid w:val="00126771"/>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D434A"/>
    <w:rsid w:val="005D4431"/>
    <w:rsid w:val="005F6B1B"/>
    <w:rsid w:val="00616B7D"/>
    <w:rsid w:val="00670C1A"/>
    <w:rsid w:val="0068707C"/>
    <w:rsid w:val="00697CA7"/>
    <w:rsid w:val="006C0F4B"/>
    <w:rsid w:val="006C6B75"/>
    <w:rsid w:val="00700781"/>
    <w:rsid w:val="00707177"/>
    <w:rsid w:val="00710E35"/>
    <w:rsid w:val="00716A8A"/>
    <w:rsid w:val="00722476"/>
    <w:rsid w:val="00763E43"/>
    <w:rsid w:val="00773917"/>
    <w:rsid w:val="00791071"/>
    <w:rsid w:val="00792A4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C29B8"/>
    <w:rsid w:val="00EC44F0"/>
    <w:rsid w:val="00ED04D8"/>
    <w:rsid w:val="00EE5EB3"/>
    <w:rsid w:val="00EE631C"/>
    <w:rsid w:val="00F167F3"/>
    <w:rsid w:val="00F306F6"/>
    <w:rsid w:val="00F377E4"/>
    <w:rsid w:val="00F449DB"/>
    <w:rsid w:val="00F577DC"/>
    <w:rsid w:val="00F67842"/>
    <w:rsid w:val="00F83A5D"/>
    <w:rsid w:val="00F916DA"/>
    <w:rsid w:val="00FB14F9"/>
    <w:rsid w:val="00FC039B"/>
    <w:rsid w:val="00FC5A42"/>
    <w:rsid w:val="00FE4500"/>
    <w:rsid w:val="361C49C3"/>
    <w:rsid w:val="4CECB8C9"/>
    <w:rsid w:val="4E3D7F00"/>
    <w:rsid w:val="698ECC28"/>
    <w:rsid w:val="7B4D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2.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3.xml><?xml version="1.0" encoding="utf-8"?>
<ds:datastoreItem xmlns:ds="http://schemas.openxmlformats.org/officeDocument/2006/customXml" ds:itemID="{957A2F99-F129-42AC-8558-8377719A45C0}">
  <ds:schemaRefs>
    <ds:schemaRef ds:uri="http://purl.org/dc/terms/"/>
    <ds:schemaRef ds:uri="020c0e7a-2b61-4930-97ac-d88ee81a9d1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8403a796-8203-422f-afc2-4a684d91a2e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C0F611-4929-4C0D-AED8-C1E837A84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6163</Characters>
  <Application>Microsoft Office Word</Application>
  <DocSecurity>4</DocSecurity>
  <Lines>51</Lines>
  <Paragraphs>14</Paragraphs>
  <ScaleCrop>false</ScaleCrop>
  <Company>Stowe School</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Chloe Munro</cp:lastModifiedBy>
  <cp:revision>2</cp:revision>
  <cp:lastPrinted>2012-02-27T10:31:00Z</cp:lastPrinted>
  <dcterms:created xsi:type="dcterms:W3CDTF">2024-08-05T10:06:00Z</dcterms:created>
  <dcterms:modified xsi:type="dcterms:W3CDTF">2024-08-05T10:06:00Z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