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230DD" w14:textId="77777777" w:rsidR="00345437" w:rsidRDefault="00345437" w:rsidP="00656DA5">
      <w:pPr>
        <w:rPr>
          <w:rFonts w:ascii="Calibri" w:hAnsi="Calibri" w:cs="Calibri"/>
          <w:b/>
          <w:bCs/>
          <w:sz w:val="22"/>
          <w:szCs w:val="22"/>
        </w:rPr>
      </w:pPr>
    </w:p>
    <w:p w14:paraId="1AC0F141" w14:textId="77777777" w:rsidR="00D9475E" w:rsidRDefault="00D9475E" w:rsidP="005000AC">
      <w:pPr>
        <w:jc w:val="center"/>
        <w:rPr>
          <w:rFonts w:ascii="Calibri" w:hAnsi="Calibri" w:cs="Calibri"/>
          <w:b/>
          <w:bCs/>
          <w:sz w:val="22"/>
          <w:szCs w:val="22"/>
        </w:rPr>
      </w:pPr>
    </w:p>
    <w:p w14:paraId="769231D2" w14:textId="155937DE"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981"/>
      </w:tblGrid>
      <w:tr w:rsidR="00BE6E07" w:rsidRPr="00835126" w14:paraId="129434E9" w14:textId="77777777" w:rsidTr="4E3D7F00">
        <w:tc>
          <w:tcPr>
            <w:tcW w:w="2079"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6981" w:type="dxa"/>
            <w:shd w:val="clear" w:color="auto" w:fill="auto"/>
          </w:tcPr>
          <w:p w14:paraId="1281A499" w14:textId="65540ABF" w:rsidR="00BE6E07" w:rsidRPr="00835126" w:rsidRDefault="00656DA5">
            <w:pPr>
              <w:rPr>
                <w:rFonts w:ascii="Calibri" w:hAnsi="Calibri" w:cs="Calibri"/>
                <w:sz w:val="22"/>
                <w:szCs w:val="22"/>
              </w:rPr>
            </w:pPr>
            <w:r>
              <w:rPr>
                <w:rFonts w:ascii="Calibri" w:hAnsi="Calibri" w:cs="Calibri"/>
                <w:sz w:val="22"/>
                <w:szCs w:val="22"/>
              </w:rPr>
              <w:t>Special Educational Needs Coordinator (SENCo)</w:t>
            </w:r>
          </w:p>
        </w:tc>
      </w:tr>
      <w:tr w:rsidR="00BE6E07" w:rsidRPr="00835126" w14:paraId="70CAFA34" w14:textId="77777777" w:rsidTr="4E3D7F00">
        <w:tc>
          <w:tcPr>
            <w:tcW w:w="2079"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6981" w:type="dxa"/>
            <w:shd w:val="clear" w:color="auto" w:fill="auto"/>
          </w:tcPr>
          <w:p w14:paraId="654A5C7C" w14:textId="7CC7067C" w:rsidR="00BE6E07" w:rsidRPr="00835126" w:rsidRDefault="00656DA5">
            <w:pPr>
              <w:rPr>
                <w:rFonts w:ascii="Calibri" w:hAnsi="Calibri" w:cs="Calibri"/>
                <w:sz w:val="22"/>
                <w:szCs w:val="22"/>
              </w:rPr>
            </w:pPr>
            <w:r>
              <w:rPr>
                <w:rFonts w:ascii="Calibri" w:hAnsi="Calibri" w:cs="Calibri"/>
                <w:sz w:val="22"/>
                <w:szCs w:val="22"/>
              </w:rPr>
              <w:t>Academic Support</w:t>
            </w:r>
          </w:p>
        </w:tc>
      </w:tr>
      <w:tr w:rsidR="00BE6E07" w:rsidRPr="00835126" w14:paraId="3C81FF6A" w14:textId="77777777" w:rsidTr="4E3D7F00">
        <w:tc>
          <w:tcPr>
            <w:tcW w:w="2079"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6981" w:type="dxa"/>
            <w:shd w:val="clear" w:color="auto" w:fill="auto"/>
          </w:tcPr>
          <w:p w14:paraId="74D8CECA" w14:textId="17D81BB2" w:rsidR="00BE6E07" w:rsidRPr="00835126" w:rsidRDefault="00656DA5">
            <w:pPr>
              <w:rPr>
                <w:rFonts w:ascii="Calibri" w:hAnsi="Calibri" w:cs="Calibri"/>
                <w:sz w:val="22"/>
                <w:szCs w:val="22"/>
              </w:rPr>
            </w:pPr>
            <w:r>
              <w:rPr>
                <w:rFonts w:ascii="Calibri" w:hAnsi="Calibri" w:cs="Calibri"/>
                <w:sz w:val="22"/>
                <w:szCs w:val="22"/>
              </w:rPr>
              <w:t xml:space="preserve">Deputy Head Academic </w:t>
            </w:r>
          </w:p>
        </w:tc>
      </w:tr>
      <w:tr w:rsidR="00BE6E07" w:rsidRPr="00835126" w14:paraId="74762BB1" w14:textId="77777777" w:rsidTr="4E3D7F00">
        <w:tc>
          <w:tcPr>
            <w:tcW w:w="2079"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6981" w:type="dxa"/>
            <w:shd w:val="clear" w:color="auto" w:fill="auto"/>
          </w:tcPr>
          <w:p w14:paraId="0517932F" w14:textId="0E3F55B9" w:rsidR="00BE6E07" w:rsidRPr="00835126" w:rsidRDefault="0085099C">
            <w:pPr>
              <w:rPr>
                <w:rFonts w:ascii="Calibri" w:hAnsi="Calibri" w:cs="Calibri"/>
                <w:sz w:val="22"/>
                <w:szCs w:val="22"/>
              </w:rPr>
            </w:pPr>
            <w:r w:rsidRPr="0085099C">
              <w:rPr>
                <w:rFonts w:ascii="Calibri" w:hAnsi="Calibri" w:cs="Calibri"/>
                <w:sz w:val="22"/>
                <w:szCs w:val="22"/>
              </w:rPr>
              <w:t>Deputy SENCo</w:t>
            </w:r>
            <w:r>
              <w:rPr>
                <w:rFonts w:ascii="Calibri" w:hAnsi="Calibri" w:cs="Calibri"/>
                <w:sz w:val="22"/>
                <w:szCs w:val="22"/>
              </w:rPr>
              <w:t xml:space="preserve">, </w:t>
            </w:r>
            <w:r w:rsidR="00656DA5">
              <w:rPr>
                <w:rFonts w:ascii="Calibri" w:hAnsi="Calibri" w:cs="Calibri"/>
                <w:sz w:val="22"/>
                <w:szCs w:val="22"/>
              </w:rPr>
              <w:t>Academic Support Coordinator, Academic Support Development Assistant, Academic Support, EAL Teachers and Teaching Assistants</w:t>
            </w:r>
          </w:p>
        </w:tc>
      </w:tr>
      <w:tr w:rsidR="009037BF" w:rsidRPr="00835126" w14:paraId="077AD00F" w14:textId="77777777" w:rsidTr="4E3D7F00">
        <w:tc>
          <w:tcPr>
            <w:tcW w:w="2079"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6981" w:type="dxa"/>
            <w:shd w:val="clear" w:color="auto" w:fill="auto"/>
          </w:tcPr>
          <w:p w14:paraId="18120C9E" w14:textId="4B10F6EE" w:rsidR="009037BF" w:rsidRPr="00835126" w:rsidRDefault="00452157">
            <w:pPr>
              <w:rPr>
                <w:rFonts w:ascii="Calibri" w:hAnsi="Calibri" w:cs="Calibri"/>
                <w:sz w:val="22"/>
                <w:szCs w:val="22"/>
              </w:rPr>
            </w:pPr>
            <w:r>
              <w:rPr>
                <w:rFonts w:ascii="Calibri" w:hAnsi="Calibri" w:cs="Calibri"/>
                <w:sz w:val="22"/>
                <w:szCs w:val="22"/>
              </w:rPr>
              <w:t xml:space="preserve">SENCo Department </w:t>
            </w:r>
          </w:p>
        </w:tc>
      </w:tr>
      <w:tr w:rsidR="009037BF" w:rsidRPr="00835126" w14:paraId="58121FE2" w14:textId="77777777" w:rsidTr="4E3D7F00">
        <w:tc>
          <w:tcPr>
            <w:tcW w:w="2079"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6981" w:type="dxa"/>
            <w:shd w:val="clear" w:color="auto" w:fill="auto"/>
          </w:tcPr>
          <w:p w14:paraId="642E1CC2" w14:textId="00002F65" w:rsidR="009037BF" w:rsidRPr="00452157" w:rsidRDefault="00656DA5" w:rsidP="00AA728C">
            <w:pPr>
              <w:jc w:val="both"/>
              <w:rPr>
                <w:rFonts w:ascii="Calibri" w:hAnsi="Calibri" w:cs="Calibri"/>
                <w:sz w:val="22"/>
                <w:szCs w:val="22"/>
              </w:rPr>
            </w:pPr>
            <w:r w:rsidRPr="00452157">
              <w:rPr>
                <w:rFonts w:ascii="Calibri" w:hAnsi="Calibri" w:cs="Calibri"/>
                <w:sz w:val="22"/>
                <w:szCs w:val="22"/>
              </w:rPr>
              <w:t>Stowe School</w:t>
            </w:r>
          </w:p>
        </w:tc>
      </w:tr>
      <w:tr w:rsidR="00BE6E07" w:rsidRPr="00835126" w14:paraId="2DB80EE2" w14:textId="77777777" w:rsidTr="4E3D7F00">
        <w:tc>
          <w:tcPr>
            <w:tcW w:w="2079"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6981" w:type="dxa"/>
            <w:shd w:val="clear" w:color="auto" w:fill="auto"/>
          </w:tcPr>
          <w:p w14:paraId="322AD405" w14:textId="77777777" w:rsidR="00452157" w:rsidRDefault="00452157" w:rsidP="00AA728C">
            <w:pPr>
              <w:jc w:val="both"/>
              <w:rPr>
                <w:rFonts w:ascii="Calibri" w:hAnsi="Calibri" w:cs="Calibri"/>
                <w:sz w:val="22"/>
                <w:szCs w:val="22"/>
              </w:rPr>
            </w:pPr>
          </w:p>
          <w:p w14:paraId="6456F83E" w14:textId="64DDF5C8" w:rsidR="00AA728C" w:rsidRPr="00656DA5" w:rsidRDefault="00656DA5" w:rsidP="00AA728C">
            <w:pPr>
              <w:jc w:val="both"/>
              <w:rPr>
                <w:rFonts w:ascii="Calibri" w:hAnsi="Calibri" w:cs="Calibri"/>
                <w:sz w:val="22"/>
                <w:szCs w:val="22"/>
              </w:rPr>
            </w:pPr>
            <w:r w:rsidRPr="00656DA5">
              <w:rPr>
                <w:rFonts w:ascii="Calibri" w:hAnsi="Calibri" w:cs="Calibri"/>
                <w:sz w:val="22"/>
                <w:szCs w:val="22"/>
              </w:rPr>
              <w:t>We are seeking a qualified and experienced person to take responsibility for the leadership of the Academic Support Department within the school. The successful candidate will be an excellent communicator with strong inter-personal and administrative skills. They will possess the drive and energy to operate as the lead teacher with whole School responsibility for those pupils with Additional Needs, such as EAL, and with Special Education Needs. The candidate must be well qualified in supporting those with Special Educational Needs and have extensive experience in a school, college or similar environment. He or she will have the ability to work closely with other teaching staff, as well as winning the confidence of pupils and communicating clearly with parents. We are looking for someone to lead and inspire pupils of all abilities and to lead an able and committed team. The Academic Support Department at Stowe benefits from a strong sense of teamwork, thus leading to a happy and rewarding environment in which to work.</w:t>
            </w:r>
          </w:p>
          <w:p w14:paraId="58DCE7DE" w14:textId="77777777" w:rsidR="00AA728C" w:rsidRPr="00656DA5" w:rsidRDefault="00AA728C" w:rsidP="00AA728C">
            <w:pPr>
              <w:jc w:val="both"/>
              <w:rPr>
                <w:rFonts w:ascii="Calibri" w:hAnsi="Calibri" w:cs="Calibri"/>
                <w:sz w:val="22"/>
                <w:szCs w:val="22"/>
              </w:rPr>
            </w:pPr>
          </w:p>
        </w:tc>
      </w:tr>
      <w:tr w:rsidR="00396C64" w:rsidRPr="00835126" w14:paraId="23661126" w14:textId="77777777" w:rsidTr="4E3D7F00">
        <w:tc>
          <w:tcPr>
            <w:tcW w:w="906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4E3D7F00">
        <w:tc>
          <w:tcPr>
            <w:tcW w:w="9060" w:type="dxa"/>
            <w:gridSpan w:val="2"/>
            <w:shd w:val="clear" w:color="auto" w:fill="auto"/>
          </w:tcPr>
          <w:p w14:paraId="082203B8" w14:textId="77777777" w:rsidR="00320DEA" w:rsidRDefault="00320DEA" w:rsidP="00452157">
            <w:pPr>
              <w:jc w:val="both"/>
              <w:rPr>
                <w:rFonts w:ascii="Calibri" w:eastAsia="Calibri" w:hAnsi="Calibri" w:cs="Calibri"/>
                <w:color w:val="000000" w:themeColor="text1"/>
                <w:sz w:val="22"/>
                <w:szCs w:val="22"/>
              </w:rPr>
            </w:pPr>
          </w:p>
          <w:p w14:paraId="512CA386" w14:textId="44190E52" w:rsidR="00452157" w:rsidRPr="00452157" w:rsidRDefault="00452157" w:rsidP="00452157">
            <w:pPr>
              <w:jc w:val="both"/>
              <w:rPr>
                <w:rFonts w:ascii="Calibri" w:hAnsi="Calibri" w:cs="Calibri"/>
                <w:sz w:val="22"/>
                <w:szCs w:val="22"/>
              </w:rPr>
            </w:pPr>
            <w:r w:rsidRPr="00452157">
              <w:rPr>
                <w:rFonts w:ascii="Calibri" w:hAnsi="Calibri" w:cs="Calibri"/>
                <w:sz w:val="22"/>
                <w:szCs w:val="22"/>
              </w:rPr>
              <w:t>The Stowe Group of schools (Stowe, Ashfold, Swanbourne House and Winchester House) is situated on four separate sites in Buckinghamshire and Northamptonshire and educates children from 3-18 years. Within The Stowe Group there are more than 1,800 pupils and 800 members of staff. The schools occupy sites of historical significance in Swanbourne, Dorton,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Change Makers vision and Change 100 programme. </w:t>
            </w:r>
          </w:p>
          <w:p w14:paraId="02C1EB52" w14:textId="2942C146" w:rsidR="00452157" w:rsidRPr="00345437" w:rsidRDefault="00452157" w:rsidP="00452157">
            <w:pPr>
              <w:jc w:val="both"/>
              <w:rPr>
                <w:rFonts w:ascii="Calibri" w:hAnsi="Calibri" w:cs="Calibri"/>
                <w:sz w:val="22"/>
                <w:szCs w:val="22"/>
              </w:rPr>
            </w:pPr>
          </w:p>
        </w:tc>
      </w:tr>
      <w:tr w:rsidR="00320DEA" w:rsidRPr="00835126" w14:paraId="44DF4120" w14:textId="77777777" w:rsidTr="4E3D7F00">
        <w:tc>
          <w:tcPr>
            <w:tcW w:w="906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4E3D7F00">
        <w:tc>
          <w:tcPr>
            <w:tcW w:w="906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w:t>
            </w:r>
            <w:r w:rsidRPr="00914F31">
              <w:rPr>
                <w:rFonts w:ascii="Calibri" w:eastAsia="Calibri" w:hAnsi="Calibri" w:cs="Calibri"/>
                <w:sz w:val="22"/>
                <w:szCs w:val="22"/>
                <w:lang w:eastAsia="en-US"/>
              </w:rPr>
              <w:lastRenderedPageBreak/>
              <w:t xml:space="preserve">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4E3D7F00">
        <w:tc>
          <w:tcPr>
            <w:tcW w:w="9060"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4E3D7F00">
        <w:tc>
          <w:tcPr>
            <w:tcW w:w="9060" w:type="dxa"/>
            <w:gridSpan w:val="2"/>
            <w:shd w:val="clear" w:color="auto" w:fill="auto"/>
          </w:tcPr>
          <w:p w14:paraId="2013575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The Head of Department is expected to:</w:t>
            </w:r>
          </w:p>
          <w:p w14:paraId="210ADCD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encourage high standards in all aspects of School life</w:t>
            </w:r>
          </w:p>
          <w:p w14:paraId="38C78A2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contribute to the effective and efficient management of the School</w:t>
            </w:r>
          </w:p>
          <w:p w14:paraId="5A0B2C9E"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support and motivate students, teachers and other School employees</w:t>
            </w:r>
          </w:p>
          <w:p w14:paraId="79BB834F"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encourage consultation and discussion in the Department</w:t>
            </w:r>
          </w:p>
          <w:p w14:paraId="29A96CB4"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communicate effectively with parents and guardians</w:t>
            </w:r>
          </w:p>
          <w:p w14:paraId="63BC0AB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be prepared to take part in extra-curricular activities</w:t>
            </w:r>
          </w:p>
          <w:p w14:paraId="3FF4A3DE"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Heads of Department (</w:t>
            </w:r>
            <w:proofErr w:type="spellStart"/>
            <w:r w:rsidRPr="00656DA5">
              <w:rPr>
                <w:rFonts w:ascii="Calibri" w:hAnsi="Calibri" w:cs="Calibri"/>
                <w:color w:val="000000"/>
                <w:sz w:val="22"/>
                <w:szCs w:val="22"/>
              </w:rPr>
              <w:t>HoDs</w:t>
            </w:r>
            <w:proofErr w:type="spellEnd"/>
            <w:r w:rsidRPr="00656DA5">
              <w:rPr>
                <w:rFonts w:ascii="Calibri" w:hAnsi="Calibri" w:cs="Calibri"/>
                <w:color w:val="000000"/>
                <w:sz w:val="22"/>
                <w:szCs w:val="22"/>
              </w:rPr>
              <w:t>) are responsible for the academic progress of students who study their subject. They are responsible for supporting the work of subject teachers and making sure that all members of the Department participate effectively. They should encourage, manage and support the professional development of staff within their Department and promote a working atmosphere which encourages co-operation and values the contribution which individuals make to the work of the Department.</w:t>
            </w:r>
          </w:p>
          <w:p w14:paraId="273F3FC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The Head of the Academic Support Department is accountable to the Head through the Faculty Chair and Deputy Head (Academic). As Head of Department, he or she will be responsible for the personal and professional welfare of department staff, for the efficient organisation of the Department and the quality of educational experience offered to the pupils. The Head of Academic Support will be expected to contribute to teaching in the Department (or other areas of the curriculum where appropriate qualifications are held).</w:t>
            </w:r>
          </w:p>
          <w:p w14:paraId="407DD396"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Responsibilities as Head of Department:</w:t>
            </w:r>
          </w:p>
          <w:p w14:paraId="362B00B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remain up-to-date and aware of all relevant legislation for SEN: for </w:t>
            </w:r>
            <w:proofErr w:type="gramStart"/>
            <w:r w:rsidRPr="00656DA5">
              <w:rPr>
                <w:rFonts w:ascii="Calibri" w:hAnsi="Calibri" w:cs="Calibri"/>
                <w:color w:val="000000"/>
                <w:sz w:val="22"/>
                <w:szCs w:val="22"/>
              </w:rPr>
              <w:t>example</w:t>
            </w:r>
            <w:proofErr w:type="gramEnd"/>
            <w:r w:rsidRPr="00656DA5">
              <w:rPr>
                <w:rFonts w:ascii="Calibri" w:hAnsi="Calibri" w:cs="Calibri"/>
                <w:color w:val="000000"/>
                <w:sz w:val="22"/>
                <w:szCs w:val="22"/>
              </w:rPr>
              <w:t xml:space="preserve"> the Disability Discrimination Act, SEN Code of Practice, Safeguarding Children in Education, Children’s Act, JCQ EAA.</w:t>
            </w:r>
          </w:p>
          <w:p w14:paraId="2AC7B43E" w14:textId="0C13E28E"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lastRenderedPageBreak/>
              <w:t>· To consult, communicate and liaise with colleagues to ensure full access to the curriculum for all pupils</w:t>
            </w:r>
            <w:r w:rsidR="00BD0BC9">
              <w:rPr>
                <w:rFonts w:ascii="Calibri" w:hAnsi="Calibri" w:cs="Calibri"/>
                <w:color w:val="000000"/>
                <w:sz w:val="22"/>
                <w:szCs w:val="22"/>
              </w:rPr>
              <w:t>.</w:t>
            </w:r>
          </w:p>
          <w:p w14:paraId="4A5A6BBD" w14:textId="1B8060D8"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keep an annual up-to-date Pupils With </w:t>
            </w:r>
            <w:r w:rsidR="00120220" w:rsidRPr="00656DA5">
              <w:rPr>
                <w:rFonts w:ascii="Calibri" w:hAnsi="Calibri" w:cs="Calibri"/>
                <w:color w:val="000000"/>
                <w:sz w:val="22"/>
                <w:szCs w:val="22"/>
              </w:rPr>
              <w:t>Additional</w:t>
            </w:r>
            <w:r w:rsidRPr="00656DA5">
              <w:rPr>
                <w:rFonts w:ascii="Calibri" w:hAnsi="Calibri" w:cs="Calibri"/>
                <w:color w:val="000000"/>
                <w:sz w:val="22"/>
                <w:szCs w:val="22"/>
              </w:rPr>
              <w:t xml:space="preserve"> Needs Register (on ISAMs), with files for all pupils on the register to provide instant information for teaching staff.</w:t>
            </w:r>
          </w:p>
          <w:p w14:paraId="09E41ADD"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ensure that all teachers of pupils on the Additional Needs Register are equipped with information and guidelines to support these pupils: monitoring and advising on the type and range of teaching and learning resources being utilised to meet the needs of pupils with SEN and EAL.</w:t>
            </w:r>
          </w:p>
          <w:p w14:paraId="0EE744A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arrange for assessments to be conducted as necessary.</w:t>
            </w:r>
          </w:p>
          <w:p w14:paraId="5941DFF5"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promote a variety of different teaching styles and study skills to support the learning styles of different pupils.</w:t>
            </w:r>
          </w:p>
          <w:p w14:paraId="4F39AEA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be available to all colleagues for Learning Support issues and take responsibility for arranging INSET where appropriate.</w:t>
            </w:r>
          </w:p>
          <w:p w14:paraId="72EEA8D7"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attend training and INSET to keep </w:t>
            </w:r>
            <w:proofErr w:type="gramStart"/>
            <w:r w:rsidRPr="00656DA5">
              <w:rPr>
                <w:rFonts w:ascii="Calibri" w:hAnsi="Calibri" w:cs="Calibri"/>
                <w:color w:val="000000"/>
                <w:sz w:val="22"/>
                <w:szCs w:val="22"/>
              </w:rPr>
              <w:t>up-to-date</w:t>
            </w:r>
            <w:proofErr w:type="gramEnd"/>
            <w:r w:rsidRPr="00656DA5">
              <w:rPr>
                <w:rFonts w:ascii="Calibri" w:hAnsi="Calibri" w:cs="Calibri"/>
                <w:color w:val="000000"/>
                <w:sz w:val="22"/>
                <w:szCs w:val="22"/>
              </w:rPr>
              <w:t xml:space="preserve"> with developments relating to Additional Needs.</w:t>
            </w:r>
          </w:p>
          <w:p w14:paraId="48D02E5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advise the Deputy Head (Academic) in updating Stowe’s Additional Needs Policy, ensuring that staff are aware of their responsibilities, both as subject teachers and as tutors.</w:t>
            </w:r>
          </w:p>
          <w:p w14:paraId="758E077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organize, attend, chair and administer Annual Reviews (including writing the Schools Advice and Recommendation Report).</w:t>
            </w:r>
          </w:p>
          <w:p w14:paraId="64C1F80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carry out or commission the requirements for an application for an EHCP.</w:t>
            </w:r>
          </w:p>
          <w:p w14:paraId="00546E86"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participate in tutoring, boarding house duties and activities as required.</w:t>
            </w:r>
          </w:p>
          <w:p w14:paraId="4220BF94"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make sure that teachers are clear about teaching objectives in lessons and to encourage visits by others both inside and outside the department.</w:t>
            </w:r>
          </w:p>
          <w:p w14:paraId="7D6273BE"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embrace the Change Maker skills and make sure they are regularly incorporated in lessons, and to </w:t>
            </w:r>
            <w:proofErr w:type="gramStart"/>
            <w:r w:rsidRPr="00656DA5">
              <w:rPr>
                <w:rFonts w:ascii="Calibri" w:hAnsi="Calibri" w:cs="Calibri"/>
                <w:color w:val="000000"/>
                <w:sz w:val="22"/>
                <w:szCs w:val="22"/>
              </w:rPr>
              <w:t>promote the School’s aims and ethos at all times</w:t>
            </w:r>
            <w:proofErr w:type="gramEnd"/>
            <w:r w:rsidRPr="00656DA5">
              <w:rPr>
                <w:rFonts w:ascii="Calibri" w:hAnsi="Calibri" w:cs="Calibri"/>
                <w:color w:val="000000"/>
                <w:sz w:val="22"/>
                <w:szCs w:val="22"/>
              </w:rPr>
              <w:t xml:space="preserve"> with colleagues, parents, pupils and the public.</w:t>
            </w:r>
          </w:p>
          <w:p w14:paraId="44FF4C97"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keep </w:t>
            </w:r>
            <w:proofErr w:type="gramStart"/>
            <w:r w:rsidRPr="00656DA5">
              <w:rPr>
                <w:rFonts w:ascii="Calibri" w:hAnsi="Calibri" w:cs="Calibri"/>
                <w:color w:val="000000"/>
                <w:sz w:val="22"/>
                <w:szCs w:val="22"/>
              </w:rPr>
              <w:t>up-to-date</w:t>
            </w:r>
            <w:proofErr w:type="gramEnd"/>
            <w:r w:rsidRPr="00656DA5">
              <w:rPr>
                <w:rFonts w:ascii="Calibri" w:hAnsi="Calibri" w:cs="Calibri"/>
                <w:color w:val="000000"/>
                <w:sz w:val="22"/>
                <w:szCs w:val="22"/>
              </w:rPr>
              <w:t xml:space="preserve"> with changes within the subject curriculum and, within that context, make recommendations to Deputy Head (Academic) about: new courses, staffing needs, new materials and INSET needs; and to review and update schemes of work and the Departmental Handbook on a regular basis.</w:t>
            </w:r>
          </w:p>
          <w:p w14:paraId="112A0D68"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hold and minute weekly department meetings.</w:t>
            </w:r>
          </w:p>
          <w:p w14:paraId="15510C60"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negotiate departmental staffing requirements and teaching loads.</w:t>
            </w:r>
          </w:p>
          <w:p w14:paraId="61547E30"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co-ordinate the annual budget and maintain an inventory of departmental stock.</w:t>
            </w:r>
          </w:p>
          <w:p w14:paraId="0179E3F0"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ensure appropriate cover work is set in the case of a Department member’s absence and the Cover Administrator is informed of the absence.</w:t>
            </w:r>
          </w:p>
          <w:p w14:paraId="3C2A224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lastRenderedPageBreak/>
              <w:t>· To liaise with the Examinations Officer regarding external exams; entering pupils for appropriate exams; checking entries and checking the exam papers.</w:t>
            </w:r>
          </w:p>
          <w:p w14:paraId="37714766"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liaise with the Examinations Officer for setting of internal exams, supplying correct papers and exam marking and results are completed by published deadlines.</w:t>
            </w:r>
          </w:p>
          <w:p w14:paraId="0FCCD7F1"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attend allocated Open Mornings.</w:t>
            </w:r>
          </w:p>
          <w:p w14:paraId="408501C2"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set and mark Lower 6th (Year 12) entry papers as required.</w:t>
            </w:r>
          </w:p>
          <w:p w14:paraId="49A134B6"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store, sort &amp; update EAL resources &amp; materials.</w:t>
            </w:r>
          </w:p>
          <w:p w14:paraId="486FFDA9"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update the departmental virtual learning environment portal site.</w:t>
            </w:r>
          </w:p>
          <w:p w14:paraId="0B632A8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support and mentor new staff in the department.</w:t>
            </w:r>
          </w:p>
          <w:p w14:paraId="7663CA6B"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complete all relevant exam entries.</w:t>
            </w:r>
          </w:p>
          <w:p w14:paraId="6D59665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provide a detailed exam results analysis after each academic year.</w:t>
            </w:r>
          </w:p>
          <w:p w14:paraId="19B871B9" w14:textId="518060F7" w:rsidR="00656DA5" w:rsidRPr="00BD0BC9" w:rsidRDefault="00656DA5" w:rsidP="00656DA5">
            <w:pPr>
              <w:pStyle w:val="NormalWeb"/>
              <w:rPr>
                <w:rFonts w:ascii="Calibri" w:hAnsi="Calibri" w:cs="Calibri"/>
                <w:b/>
                <w:bCs/>
                <w:color w:val="000000"/>
                <w:sz w:val="22"/>
                <w:szCs w:val="22"/>
              </w:rPr>
            </w:pPr>
            <w:r w:rsidRPr="00BD0BC9">
              <w:rPr>
                <w:rFonts w:ascii="Calibri" w:hAnsi="Calibri" w:cs="Calibri"/>
                <w:b/>
                <w:bCs/>
                <w:color w:val="000000"/>
                <w:sz w:val="22"/>
                <w:szCs w:val="22"/>
              </w:rPr>
              <w:t>Matters Relating Specifically to Pupils with SEN:</w:t>
            </w:r>
          </w:p>
          <w:p w14:paraId="53EF96C1"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devise screening procedures, assessing results and formulating follow-up policies.</w:t>
            </w:r>
          </w:p>
          <w:p w14:paraId="29774E12"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work with the Registrar to interview and assess prospective pupils who may have SEN requirements. To liaise with prep schools to ensure continuity of support and learning when SEN pupils transfer to Stowe.</w:t>
            </w:r>
          </w:p>
          <w:p w14:paraId="60FAC7D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receive referrals for pupils whose progress is causing concern, carrying out assessments and implementing a plan.</w:t>
            </w:r>
          </w:p>
          <w:p w14:paraId="0FD1E2B2"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send information to teachers, interviewing pupils, consulting parents, tutors and house parents.</w:t>
            </w:r>
          </w:p>
          <w:p w14:paraId="01F27ABE"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manage interventions and the development of alternative teaching strategies and individual programmes where necessary.</w:t>
            </w:r>
          </w:p>
          <w:p w14:paraId="4E5B87B7"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refer pupils to an outside agency if appropriate. To complete administration requirements in advance of assessments, liaising with educational psychologists, external assessors, speech therapists, occupational therapist and physiotherapists. To summarise findings and recommendations for staff.</w:t>
            </w:r>
          </w:p>
          <w:p w14:paraId="28725645"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monitor and review subsequent progress of pupils on the Learning Support register and liaising with pupils, parents, teachers, tutors and the exam officer.</w:t>
            </w:r>
          </w:p>
          <w:p w14:paraId="456456EE" w14:textId="30ABFFC8"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xml:space="preserve">· To advise on set placements, subject choices and </w:t>
            </w:r>
            <w:r w:rsidR="00BD0BC9" w:rsidRPr="00656DA5">
              <w:rPr>
                <w:rFonts w:ascii="Calibri" w:hAnsi="Calibri" w:cs="Calibri"/>
                <w:color w:val="000000"/>
                <w:sz w:val="22"/>
                <w:szCs w:val="22"/>
              </w:rPr>
              <w:t>behavioural</w:t>
            </w:r>
            <w:r w:rsidRPr="00656DA5">
              <w:rPr>
                <w:rFonts w:ascii="Calibri" w:hAnsi="Calibri" w:cs="Calibri"/>
                <w:color w:val="000000"/>
                <w:sz w:val="22"/>
                <w:szCs w:val="22"/>
              </w:rPr>
              <w:t xml:space="preserve"> interventions.</w:t>
            </w:r>
          </w:p>
          <w:p w14:paraId="3567B557"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assist with the completion of UCAS forms and other references for SEN pupils.</w:t>
            </w:r>
          </w:p>
          <w:p w14:paraId="66A48C04"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lastRenderedPageBreak/>
              <w:t>· To identify pupils entitled to exam access arrangements and putting in place the appropriate arrangements for both external and internal exams and to liaise with the Exams Office around managing these arrangements.</w:t>
            </w:r>
          </w:p>
          <w:p w14:paraId="519C653F"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manage applications for exam access arrangements for international exams.</w:t>
            </w:r>
          </w:p>
          <w:p w14:paraId="77E4FC06" w14:textId="648D6C32"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provide continuous pastoral care and learning support of pupils with learning difficulties – social/emotional/behavioural problems.</w:t>
            </w:r>
          </w:p>
          <w:p w14:paraId="26A55FB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manage the procedures and paperwork of pupils who have an EHCP.</w:t>
            </w:r>
          </w:p>
          <w:p w14:paraId="31562BA0"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contribute to the management of LAC (Looking After Children).</w:t>
            </w:r>
          </w:p>
          <w:p w14:paraId="51D476C9"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manage the activities for prep club and ‘super-tutoring’ sessions.</w:t>
            </w:r>
          </w:p>
          <w:p w14:paraId="5EDDD8CE" w14:textId="77777777" w:rsidR="00656DA5" w:rsidRPr="00BD0BC9" w:rsidRDefault="00656DA5" w:rsidP="00656DA5">
            <w:pPr>
              <w:pStyle w:val="NormalWeb"/>
              <w:rPr>
                <w:rFonts w:ascii="Calibri" w:hAnsi="Calibri" w:cs="Calibri"/>
                <w:b/>
                <w:bCs/>
                <w:color w:val="000000"/>
                <w:sz w:val="22"/>
                <w:szCs w:val="22"/>
              </w:rPr>
            </w:pPr>
            <w:r w:rsidRPr="00BD0BC9">
              <w:rPr>
                <w:rFonts w:ascii="Calibri" w:hAnsi="Calibri" w:cs="Calibri"/>
                <w:b/>
                <w:bCs/>
                <w:color w:val="000000"/>
                <w:sz w:val="22"/>
                <w:szCs w:val="22"/>
              </w:rPr>
              <w:t>Matters Relating Specifically to Pupils with English as an Additional Language:</w:t>
            </w:r>
          </w:p>
          <w:p w14:paraId="7FD3443A"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assess English levels when pupils first arrive and to work with the Registrar to interview and assess prospective pupils who may have EAL requirements.</w:t>
            </w:r>
          </w:p>
          <w:p w14:paraId="66ED6CC3"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arrange for appropriate lessons with the team of teachers qualified to teach EAL.</w:t>
            </w:r>
          </w:p>
          <w:p w14:paraId="3D72733F" w14:textId="77777777" w:rsidR="00656DA5" w:rsidRPr="00656DA5" w:rsidRDefault="00656DA5" w:rsidP="00656DA5">
            <w:pPr>
              <w:pStyle w:val="NormalWeb"/>
              <w:rPr>
                <w:rFonts w:ascii="Calibri" w:hAnsi="Calibri" w:cs="Calibri"/>
                <w:color w:val="000000"/>
                <w:sz w:val="22"/>
                <w:szCs w:val="22"/>
              </w:rPr>
            </w:pPr>
            <w:r w:rsidRPr="00656DA5">
              <w:rPr>
                <w:rFonts w:ascii="Calibri" w:hAnsi="Calibri" w:cs="Calibri"/>
                <w:color w:val="000000"/>
                <w:sz w:val="22"/>
                <w:szCs w:val="22"/>
              </w:rPr>
              <w:t>· To ensure all pupils required to take IELTs or other EAL qualifications have lessons and are entered for the qualification.</w:t>
            </w:r>
          </w:p>
          <w:p w14:paraId="2C173F0F" w14:textId="77777777" w:rsidR="00AA728C" w:rsidRDefault="00656DA5" w:rsidP="00120220">
            <w:pPr>
              <w:pStyle w:val="NormalWeb"/>
              <w:rPr>
                <w:rFonts w:ascii="Calibri" w:hAnsi="Calibri" w:cs="Calibri"/>
                <w:color w:val="000000"/>
                <w:sz w:val="22"/>
                <w:szCs w:val="22"/>
              </w:rPr>
            </w:pPr>
            <w:r w:rsidRPr="00656DA5">
              <w:rPr>
                <w:rFonts w:ascii="Calibri" w:hAnsi="Calibri" w:cs="Calibri"/>
                <w:color w:val="000000"/>
                <w:sz w:val="22"/>
                <w:szCs w:val="22"/>
              </w:rPr>
              <w:t>· To ensure complete curriculum coverage, continuity and progression in the subject for all students, including those with high ability and those with special need</w:t>
            </w:r>
            <w:r w:rsidR="00120220">
              <w:rPr>
                <w:rFonts w:ascii="Calibri" w:hAnsi="Calibri" w:cs="Calibri"/>
                <w:color w:val="000000"/>
                <w:sz w:val="22"/>
                <w:szCs w:val="22"/>
              </w:rPr>
              <w:t xml:space="preserve">s. </w:t>
            </w:r>
          </w:p>
          <w:p w14:paraId="6D4E09A9" w14:textId="5CD6E4BA" w:rsidR="00120220" w:rsidRPr="00120220" w:rsidRDefault="00120220" w:rsidP="00120220">
            <w:pPr>
              <w:pStyle w:val="NormalWeb"/>
              <w:rPr>
                <w:rFonts w:ascii="Calibri" w:hAnsi="Calibri" w:cs="Calibri"/>
                <w:color w:val="000000"/>
                <w:sz w:val="22"/>
                <w:szCs w:val="22"/>
              </w:rPr>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171"/>
        <w:gridCol w:w="3163"/>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454F7BB1" w14:textId="56C1445A" w:rsidR="0047312C" w:rsidRDefault="00656DA5" w:rsidP="00AA728C">
            <w:pPr>
              <w:pStyle w:val="ListParagraph"/>
              <w:numPr>
                <w:ilvl w:val="0"/>
                <w:numId w:val="7"/>
              </w:numPr>
              <w:spacing w:after="0" w:line="240" w:lineRule="auto"/>
            </w:pPr>
            <w:r>
              <w:t>Honours Degree</w:t>
            </w:r>
            <w:r w:rsidR="00BD0BC9">
              <w:t>.</w:t>
            </w:r>
          </w:p>
          <w:p w14:paraId="3922205D" w14:textId="77777777" w:rsidR="00656DA5" w:rsidRDefault="00656DA5" w:rsidP="00656DA5">
            <w:pPr>
              <w:pStyle w:val="ListParagraph"/>
              <w:spacing w:after="0" w:line="240" w:lineRule="auto"/>
              <w:ind w:left="360"/>
            </w:pPr>
          </w:p>
          <w:p w14:paraId="7EBBAF7B" w14:textId="4F6816E6" w:rsidR="00656DA5" w:rsidRDefault="00656DA5" w:rsidP="00AA728C">
            <w:pPr>
              <w:pStyle w:val="ListParagraph"/>
              <w:numPr>
                <w:ilvl w:val="0"/>
                <w:numId w:val="7"/>
              </w:numPr>
              <w:spacing w:after="0" w:line="240" w:lineRule="auto"/>
            </w:pPr>
            <w:r>
              <w:t>PGCE</w:t>
            </w:r>
            <w:r w:rsidR="00BD0BC9">
              <w:t>.</w:t>
            </w:r>
          </w:p>
        </w:tc>
        <w:tc>
          <w:tcPr>
            <w:tcW w:w="3242" w:type="dxa"/>
            <w:shd w:val="clear" w:color="auto" w:fill="auto"/>
          </w:tcPr>
          <w:p w14:paraId="014808B5" w14:textId="6743461A" w:rsidR="0047312C" w:rsidRPr="00656DA5" w:rsidRDefault="00656DA5" w:rsidP="00AA728C">
            <w:pPr>
              <w:numPr>
                <w:ilvl w:val="0"/>
                <w:numId w:val="7"/>
              </w:numPr>
              <w:rPr>
                <w:rFonts w:ascii="Calibri" w:hAnsi="Calibri" w:cs="Calibri"/>
                <w:sz w:val="22"/>
                <w:szCs w:val="22"/>
              </w:rPr>
            </w:pPr>
            <w:r w:rsidRPr="00656DA5">
              <w:rPr>
                <w:rFonts w:ascii="Calibri" w:hAnsi="Calibri" w:cs="Calibri"/>
                <w:sz w:val="22"/>
                <w:szCs w:val="22"/>
              </w:rPr>
              <w:t>SENCo Qualification</w:t>
            </w:r>
            <w:r w:rsidR="00BD0BC9">
              <w:rPr>
                <w:rFonts w:ascii="Calibri" w:hAnsi="Calibri" w:cs="Calibri"/>
                <w:sz w:val="22"/>
                <w:szCs w:val="22"/>
              </w:rPr>
              <w:t>.</w:t>
            </w:r>
            <w:r w:rsidRPr="00656DA5">
              <w:rPr>
                <w:rFonts w:ascii="Calibri" w:hAnsi="Calibri" w:cs="Calibri"/>
                <w:sz w:val="22"/>
                <w:szCs w:val="22"/>
              </w:rPr>
              <w:t xml:space="preserve"> </w:t>
            </w:r>
          </w:p>
          <w:p w14:paraId="7AA04A97" w14:textId="77777777" w:rsidR="00656DA5" w:rsidRPr="00656DA5" w:rsidRDefault="00656DA5" w:rsidP="00656DA5">
            <w:pPr>
              <w:ind w:left="360"/>
              <w:rPr>
                <w:rFonts w:ascii="Calibri" w:hAnsi="Calibri" w:cs="Calibri"/>
                <w:sz w:val="22"/>
                <w:szCs w:val="22"/>
              </w:rPr>
            </w:pPr>
          </w:p>
          <w:p w14:paraId="09E96094" w14:textId="1AE53767" w:rsidR="00656DA5" w:rsidRPr="00656DA5" w:rsidRDefault="00656DA5" w:rsidP="00AA728C">
            <w:pPr>
              <w:numPr>
                <w:ilvl w:val="0"/>
                <w:numId w:val="7"/>
              </w:numPr>
              <w:rPr>
                <w:rFonts w:ascii="Calibri" w:hAnsi="Calibri" w:cs="Calibri"/>
                <w:sz w:val="22"/>
                <w:szCs w:val="22"/>
              </w:rPr>
            </w:pPr>
            <w:r w:rsidRPr="00656DA5">
              <w:rPr>
                <w:rFonts w:ascii="Calibri" w:hAnsi="Calibri" w:cs="Calibri"/>
                <w:sz w:val="22"/>
                <w:szCs w:val="22"/>
              </w:rPr>
              <w:t>Level 7 Assessor</w:t>
            </w:r>
            <w:r w:rsidR="00BD0BC9">
              <w:rPr>
                <w:rFonts w:ascii="Calibri" w:hAnsi="Calibri" w:cs="Calibri"/>
                <w:sz w:val="22"/>
                <w:szCs w:val="22"/>
              </w:rPr>
              <w:t>.</w:t>
            </w:r>
          </w:p>
          <w:p w14:paraId="4382C785" w14:textId="77777777" w:rsidR="00AA728C" w:rsidRDefault="00AA728C" w:rsidP="00AA728C"/>
          <w:p w14:paraId="0B2D02E7" w14:textId="77777777" w:rsidR="00AA728C" w:rsidRDefault="00AA728C" w:rsidP="00AA728C"/>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149A0241" w14:textId="03CCD76F" w:rsidR="00656DA5" w:rsidRPr="00656DA5" w:rsidRDefault="00656DA5" w:rsidP="00656DA5">
            <w:pPr>
              <w:pStyle w:val="ListParagraph"/>
              <w:numPr>
                <w:ilvl w:val="0"/>
                <w:numId w:val="7"/>
              </w:numPr>
              <w:rPr>
                <w:rFonts w:cs="Verdana"/>
              </w:rPr>
            </w:pPr>
            <w:r w:rsidRPr="00656DA5">
              <w:rPr>
                <w:color w:val="000000"/>
              </w:rPr>
              <w:t>Experienced and successful teacher</w:t>
            </w:r>
            <w:r w:rsidR="00BD0BC9">
              <w:rPr>
                <w:color w:val="000000"/>
              </w:rPr>
              <w:t>.</w:t>
            </w:r>
          </w:p>
          <w:p w14:paraId="33571BB1" w14:textId="64717166" w:rsidR="00656DA5" w:rsidRPr="00656DA5" w:rsidRDefault="00656DA5" w:rsidP="00656DA5">
            <w:pPr>
              <w:pStyle w:val="ListParagraph"/>
              <w:numPr>
                <w:ilvl w:val="0"/>
                <w:numId w:val="7"/>
              </w:numPr>
              <w:rPr>
                <w:rFonts w:cs="Verdana"/>
              </w:rPr>
            </w:pPr>
            <w:r w:rsidRPr="00656DA5">
              <w:rPr>
                <w:color w:val="000000"/>
              </w:rPr>
              <w:t>Experience of meeting the needs of pupils with SEN in a school or college</w:t>
            </w:r>
            <w:r w:rsidR="00BD0BC9">
              <w:rPr>
                <w:color w:val="000000"/>
              </w:rPr>
              <w:t>.</w:t>
            </w:r>
          </w:p>
          <w:p w14:paraId="23FE7311" w14:textId="13066FEF" w:rsidR="00656DA5" w:rsidRPr="00656DA5" w:rsidRDefault="00656DA5" w:rsidP="00656DA5">
            <w:pPr>
              <w:pStyle w:val="ListParagraph"/>
              <w:numPr>
                <w:ilvl w:val="0"/>
                <w:numId w:val="7"/>
              </w:numPr>
              <w:rPr>
                <w:rFonts w:cs="Verdana"/>
              </w:rPr>
            </w:pPr>
            <w:r w:rsidRPr="00656DA5">
              <w:rPr>
                <w:color w:val="000000"/>
              </w:rPr>
              <w:t>Experience of leading a team</w:t>
            </w:r>
            <w:r w:rsidR="00BD0BC9">
              <w:rPr>
                <w:color w:val="000000"/>
              </w:rPr>
              <w:t xml:space="preserve">. </w:t>
            </w:r>
          </w:p>
          <w:p w14:paraId="761B6A4D" w14:textId="78A7D4B5" w:rsidR="0047312C" w:rsidRPr="00656DA5" w:rsidRDefault="00656DA5" w:rsidP="00656DA5">
            <w:pPr>
              <w:pStyle w:val="ListParagraph"/>
              <w:numPr>
                <w:ilvl w:val="0"/>
                <w:numId w:val="7"/>
              </w:numPr>
              <w:rPr>
                <w:rFonts w:cs="Verdana"/>
              </w:rPr>
            </w:pPr>
            <w:r w:rsidRPr="00656DA5">
              <w:rPr>
                <w:color w:val="000000"/>
              </w:rPr>
              <w:lastRenderedPageBreak/>
              <w:t>Knowledge and administration of the JCQ exam access arrangement</w:t>
            </w:r>
            <w:r w:rsidR="00BD0BC9">
              <w:rPr>
                <w:color w:val="000000"/>
              </w:rPr>
              <w:t>.</w:t>
            </w:r>
          </w:p>
          <w:p w14:paraId="14CA11CC" w14:textId="77777777" w:rsidR="00AA728C" w:rsidRPr="00AA728C" w:rsidRDefault="00AA728C" w:rsidP="00AA728C">
            <w:pPr>
              <w:pStyle w:val="ListParagraph"/>
              <w:spacing w:after="0" w:line="240" w:lineRule="auto"/>
              <w:ind w:left="0"/>
              <w:rPr>
                <w:rFonts w:cs="Verdana"/>
              </w:rPr>
            </w:pPr>
          </w:p>
          <w:p w14:paraId="27198279" w14:textId="77777777" w:rsidR="0047312C" w:rsidRDefault="0047312C" w:rsidP="0047312C"/>
        </w:tc>
        <w:tc>
          <w:tcPr>
            <w:tcW w:w="3242" w:type="dxa"/>
            <w:shd w:val="clear" w:color="auto" w:fill="auto"/>
          </w:tcPr>
          <w:p w14:paraId="51E95752" w14:textId="443B2077" w:rsidR="00656DA5" w:rsidRPr="00656DA5" w:rsidRDefault="00656DA5" w:rsidP="00AA728C">
            <w:pPr>
              <w:numPr>
                <w:ilvl w:val="0"/>
                <w:numId w:val="7"/>
              </w:numPr>
              <w:rPr>
                <w:rFonts w:ascii="Calibri" w:hAnsi="Calibri" w:cs="Calibri"/>
                <w:sz w:val="22"/>
                <w:szCs w:val="22"/>
              </w:rPr>
            </w:pPr>
            <w:r w:rsidRPr="00656DA5">
              <w:rPr>
                <w:rFonts w:ascii="Calibri" w:hAnsi="Calibri" w:cs="Calibri"/>
                <w:color w:val="000000"/>
                <w:sz w:val="22"/>
                <w:szCs w:val="22"/>
              </w:rPr>
              <w:lastRenderedPageBreak/>
              <w:t xml:space="preserve">Has good knowledge of the GCSE curriculum and UK exam boards. </w:t>
            </w:r>
          </w:p>
          <w:p w14:paraId="7169FCAF" w14:textId="77777777" w:rsidR="00656DA5" w:rsidRPr="00656DA5" w:rsidRDefault="00656DA5" w:rsidP="00656DA5">
            <w:pPr>
              <w:ind w:left="360"/>
              <w:rPr>
                <w:rFonts w:ascii="Calibri" w:hAnsi="Calibri" w:cs="Calibri"/>
                <w:sz w:val="22"/>
                <w:szCs w:val="22"/>
              </w:rPr>
            </w:pPr>
          </w:p>
          <w:p w14:paraId="2B596A23" w14:textId="318ABCEE" w:rsidR="00656DA5" w:rsidRPr="00656DA5" w:rsidRDefault="00656DA5" w:rsidP="00AA728C">
            <w:pPr>
              <w:numPr>
                <w:ilvl w:val="0"/>
                <w:numId w:val="7"/>
              </w:numPr>
              <w:rPr>
                <w:rFonts w:ascii="Calibri" w:hAnsi="Calibri" w:cs="Calibri"/>
                <w:sz w:val="22"/>
                <w:szCs w:val="22"/>
              </w:rPr>
            </w:pPr>
            <w:r w:rsidRPr="00656DA5">
              <w:rPr>
                <w:rFonts w:ascii="Calibri" w:hAnsi="Calibri" w:cs="Calibri"/>
                <w:color w:val="000000"/>
                <w:sz w:val="22"/>
                <w:szCs w:val="22"/>
              </w:rPr>
              <w:t xml:space="preserve">Has delivered inset to staff on SEN. </w:t>
            </w:r>
          </w:p>
          <w:p w14:paraId="2F2D35CA" w14:textId="77777777" w:rsidR="00656DA5" w:rsidRPr="00656DA5" w:rsidRDefault="00656DA5" w:rsidP="00656DA5">
            <w:pPr>
              <w:rPr>
                <w:rFonts w:ascii="Calibri" w:hAnsi="Calibri" w:cs="Calibri"/>
                <w:sz w:val="22"/>
                <w:szCs w:val="22"/>
              </w:rPr>
            </w:pPr>
          </w:p>
          <w:p w14:paraId="4248106E" w14:textId="43F05DA4" w:rsidR="00656DA5" w:rsidRPr="00656DA5" w:rsidRDefault="00656DA5" w:rsidP="00AA728C">
            <w:pPr>
              <w:numPr>
                <w:ilvl w:val="0"/>
                <w:numId w:val="7"/>
              </w:numPr>
              <w:rPr>
                <w:rFonts w:ascii="Calibri" w:hAnsi="Calibri" w:cs="Calibri"/>
                <w:sz w:val="22"/>
                <w:szCs w:val="22"/>
              </w:rPr>
            </w:pPr>
            <w:r w:rsidRPr="00656DA5">
              <w:rPr>
                <w:rFonts w:ascii="Calibri" w:hAnsi="Calibri" w:cs="Calibri"/>
                <w:color w:val="000000"/>
                <w:sz w:val="22"/>
                <w:szCs w:val="22"/>
              </w:rPr>
              <w:t>Excellent record keeping.</w:t>
            </w:r>
          </w:p>
          <w:p w14:paraId="32E413F6" w14:textId="77777777" w:rsidR="00656DA5" w:rsidRPr="00656DA5" w:rsidRDefault="00656DA5" w:rsidP="00656DA5">
            <w:pPr>
              <w:rPr>
                <w:rFonts w:ascii="Calibri" w:hAnsi="Calibri" w:cs="Calibri"/>
                <w:sz w:val="22"/>
                <w:szCs w:val="22"/>
              </w:rPr>
            </w:pPr>
          </w:p>
          <w:p w14:paraId="7F79A842" w14:textId="2090C264" w:rsidR="00656DA5" w:rsidRPr="00656DA5" w:rsidRDefault="00656DA5" w:rsidP="00AA728C">
            <w:pPr>
              <w:numPr>
                <w:ilvl w:val="0"/>
                <w:numId w:val="7"/>
              </w:numPr>
              <w:rPr>
                <w:rFonts w:ascii="Calibri" w:hAnsi="Calibri" w:cs="Calibri"/>
                <w:sz w:val="22"/>
                <w:szCs w:val="22"/>
              </w:rPr>
            </w:pPr>
            <w:r w:rsidRPr="00656DA5">
              <w:rPr>
                <w:rFonts w:ascii="Calibri" w:hAnsi="Calibri" w:cs="Calibri"/>
                <w:color w:val="000000"/>
                <w:sz w:val="22"/>
                <w:szCs w:val="22"/>
              </w:rPr>
              <w:lastRenderedPageBreak/>
              <w:t xml:space="preserve"> Experience of applying for access arrangements for international exams. </w:t>
            </w:r>
          </w:p>
          <w:p w14:paraId="7758B125" w14:textId="77777777" w:rsidR="00656DA5" w:rsidRPr="00656DA5" w:rsidRDefault="00656DA5" w:rsidP="00656DA5">
            <w:pPr>
              <w:ind w:left="360"/>
              <w:rPr>
                <w:rFonts w:ascii="Calibri" w:hAnsi="Calibri" w:cs="Calibri"/>
                <w:sz w:val="22"/>
                <w:szCs w:val="22"/>
              </w:rPr>
            </w:pPr>
          </w:p>
          <w:p w14:paraId="18AF1AC0" w14:textId="1EFFB812" w:rsidR="0047312C" w:rsidRPr="00656DA5" w:rsidRDefault="00656DA5" w:rsidP="00656DA5">
            <w:pPr>
              <w:numPr>
                <w:ilvl w:val="0"/>
                <w:numId w:val="7"/>
              </w:numPr>
              <w:rPr>
                <w:rFonts w:ascii="Calibri" w:hAnsi="Calibri" w:cs="Calibri"/>
                <w:sz w:val="22"/>
                <w:szCs w:val="22"/>
              </w:rPr>
            </w:pPr>
            <w:r w:rsidRPr="00656DA5">
              <w:rPr>
                <w:rFonts w:ascii="Calibri" w:hAnsi="Calibri" w:cs="Calibri"/>
                <w:color w:val="000000"/>
                <w:sz w:val="22"/>
                <w:szCs w:val="22"/>
              </w:rPr>
              <w:t xml:space="preserve"> Experience of working with pupils with English as an Additional language.</w:t>
            </w:r>
          </w:p>
          <w:p w14:paraId="10A1F379" w14:textId="77777777" w:rsidR="0047312C" w:rsidRDefault="0047312C" w:rsidP="0047312C"/>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lastRenderedPageBreak/>
              <w:t xml:space="preserve">Personal Qualities </w:t>
            </w:r>
          </w:p>
        </w:tc>
        <w:tc>
          <w:tcPr>
            <w:tcW w:w="3242" w:type="dxa"/>
            <w:shd w:val="clear" w:color="auto" w:fill="auto"/>
          </w:tcPr>
          <w:p w14:paraId="2AFAEF6D" w14:textId="77777777" w:rsidR="00F1345A" w:rsidRPr="00F1345A" w:rsidRDefault="00F1345A" w:rsidP="00F1345A">
            <w:pPr>
              <w:pStyle w:val="NoSpacing"/>
              <w:numPr>
                <w:ilvl w:val="0"/>
                <w:numId w:val="31"/>
              </w:numPr>
              <w:rPr>
                <w:rFonts w:ascii="Calibri" w:hAnsi="Calibri" w:cs="Calibri"/>
                <w:sz w:val="22"/>
                <w:szCs w:val="22"/>
              </w:rPr>
            </w:pPr>
            <w:r w:rsidRPr="00F1345A">
              <w:rPr>
                <w:rFonts w:ascii="Calibri" w:eastAsia="Calibri" w:hAnsi="Calibri" w:cs="Calibri"/>
                <w:sz w:val="22"/>
                <w:szCs w:val="22"/>
              </w:rPr>
              <w:t>A willingness to participate fully in the pastoral care, School duties and extra-curricular activities</w:t>
            </w:r>
          </w:p>
          <w:p w14:paraId="1F0E3116" w14:textId="77777777" w:rsidR="00F1345A" w:rsidRPr="00F1345A" w:rsidRDefault="00F1345A" w:rsidP="00F1345A">
            <w:pPr>
              <w:pStyle w:val="NoSpacing"/>
              <w:numPr>
                <w:ilvl w:val="0"/>
                <w:numId w:val="31"/>
              </w:numPr>
              <w:rPr>
                <w:rFonts w:ascii="Calibri" w:hAnsi="Calibri" w:cs="Calibri"/>
                <w:sz w:val="22"/>
                <w:szCs w:val="22"/>
              </w:rPr>
            </w:pPr>
            <w:r w:rsidRPr="00F1345A">
              <w:rPr>
                <w:rFonts w:ascii="Calibri" w:eastAsia="Calibri" w:hAnsi="Calibri" w:cs="Calibri"/>
                <w:sz w:val="22"/>
                <w:szCs w:val="22"/>
              </w:rPr>
              <w:t>Excellent communication skills</w:t>
            </w:r>
          </w:p>
          <w:p w14:paraId="24DFC70D" w14:textId="77777777" w:rsidR="00F1345A" w:rsidRPr="00F1345A" w:rsidRDefault="00F1345A" w:rsidP="00F1345A">
            <w:pPr>
              <w:pStyle w:val="NoSpacing"/>
              <w:numPr>
                <w:ilvl w:val="0"/>
                <w:numId w:val="31"/>
              </w:numPr>
              <w:rPr>
                <w:rFonts w:ascii="Calibri" w:hAnsi="Calibri" w:cs="Calibri"/>
                <w:sz w:val="22"/>
                <w:szCs w:val="22"/>
              </w:rPr>
            </w:pPr>
            <w:r w:rsidRPr="00F1345A">
              <w:rPr>
                <w:rFonts w:ascii="Calibri" w:eastAsia="Calibri" w:hAnsi="Calibri" w:cs="Calibri"/>
                <w:sz w:val="22"/>
                <w:szCs w:val="22"/>
              </w:rPr>
              <w:t>Excellent organisational skills</w:t>
            </w:r>
          </w:p>
          <w:p w14:paraId="1BA2533C" w14:textId="05DDB119" w:rsidR="00F1345A" w:rsidRPr="00F1345A" w:rsidRDefault="00F1345A" w:rsidP="00F1345A">
            <w:pPr>
              <w:pStyle w:val="NoSpacing"/>
              <w:numPr>
                <w:ilvl w:val="0"/>
                <w:numId w:val="31"/>
              </w:numPr>
              <w:rPr>
                <w:rFonts w:ascii="Calibri" w:hAnsi="Calibri" w:cs="Calibri"/>
                <w:sz w:val="22"/>
                <w:szCs w:val="22"/>
              </w:rPr>
            </w:pPr>
            <w:r w:rsidRPr="00F1345A">
              <w:rPr>
                <w:rFonts w:ascii="Calibri" w:eastAsia="Calibri" w:hAnsi="Calibri" w:cs="Calibri"/>
                <w:sz w:val="22"/>
                <w:szCs w:val="22"/>
              </w:rPr>
              <w:t>Excellent time management skills</w:t>
            </w:r>
          </w:p>
          <w:p w14:paraId="2CB49A0A" w14:textId="16E75444" w:rsidR="00F1345A" w:rsidRPr="00F1345A" w:rsidRDefault="00F1345A" w:rsidP="00F1345A">
            <w:pPr>
              <w:rPr>
                <w:rFonts w:cs="Verdana"/>
              </w:rPr>
            </w:pPr>
          </w:p>
        </w:tc>
        <w:tc>
          <w:tcPr>
            <w:tcW w:w="3242" w:type="dxa"/>
            <w:shd w:val="clear" w:color="auto" w:fill="auto"/>
          </w:tcPr>
          <w:p w14:paraId="278639CA" w14:textId="77777777" w:rsidR="0047312C" w:rsidRPr="00BD0BC9" w:rsidRDefault="0047312C" w:rsidP="00BD0BC9">
            <w:pPr>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5EBCD8D7"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BD0BC9">
              <w:rPr>
                <w:rFonts w:ascii="Calibri" w:hAnsi="Calibri" w:cs="Calibri"/>
                <w:b/>
                <w:bCs/>
                <w:sz w:val="22"/>
                <w:szCs w:val="22"/>
              </w:rPr>
              <w:t>March 2025</w:t>
            </w:r>
          </w:p>
        </w:tc>
      </w:tr>
    </w:tbl>
    <w:p w14:paraId="079B7B3D" w14:textId="77777777" w:rsidR="00707177" w:rsidRDefault="00707177"/>
    <w:p w14:paraId="02590BA3" w14:textId="77777777" w:rsidR="00AA728C" w:rsidRDefault="00AA728C"/>
    <w:sectPr w:rsidR="00AA728C" w:rsidSect="003A02D5">
      <w:headerReference w:type="default" r:id="rId12"/>
      <w:footerReference w:type="even" r:id="rId13"/>
      <w:footerReference w:type="default" r:id="rId14"/>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3CA5" w14:textId="77777777" w:rsidR="00416930" w:rsidRDefault="00416930">
      <w:r>
        <w:separator/>
      </w:r>
    </w:p>
  </w:endnote>
  <w:endnote w:type="continuationSeparator" w:id="0">
    <w:p w14:paraId="13820397" w14:textId="77777777" w:rsidR="00416930" w:rsidRDefault="004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8E62" w14:textId="77777777" w:rsidR="00416930" w:rsidRDefault="00416930">
      <w:r>
        <w:separator/>
      </w:r>
    </w:p>
  </w:footnote>
  <w:footnote w:type="continuationSeparator" w:id="0">
    <w:p w14:paraId="595BD50D" w14:textId="77777777" w:rsidR="00416930" w:rsidRDefault="0041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40C0"/>
    <w:multiLevelType w:val="hybridMultilevel"/>
    <w:tmpl w:val="9E3E3622"/>
    <w:lvl w:ilvl="0" w:tplc="2D6AA716">
      <w:start w:val="1"/>
      <w:numFmt w:val="bullet"/>
      <w:lvlText w:val="•"/>
      <w:lvlJc w:val="left"/>
      <w:pPr>
        <w:tabs>
          <w:tab w:val="num" w:pos="720"/>
        </w:tabs>
        <w:ind w:left="720" w:hanging="360"/>
      </w:pPr>
      <w:rPr>
        <w:rFonts w:ascii="Arial" w:hAnsi="Arial" w:hint="default"/>
      </w:rPr>
    </w:lvl>
    <w:lvl w:ilvl="1" w:tplc="973ED188" w:tentative="1">
      <w:start w:val="1"/>
      <w:numFmt w:val="bullet"/>
      <w:lvlText w:val="•"/>
      <w:lvlJc w:val="left"/>
      <w:pPr>
        <w:tabs>
          <w:tab w:val="num" w:pos="1440"/>
        </w:tabs>
        <w:ind w:left="1440" w:hanging="360"/>
      </w:pPr>
      <w:rPr>
        <w:rFonts w:ascii="Arial" w:hAnsi="Arial" w:hint="default"/>
      </w:rPr>
    </w:lvl>
    <w:lvl w:ilvl="2" w:tplc="E368A34A" w:tentative="1">
      <w:start w:val="1"/>
      <w:numFmt w:val="bullet"/>
      <w:lvlText w:val="•"/>
      <w:lvlJc w:val="left"/>
      <w:pPr>
        <w:tabs>
          <w:tab w:val="num" w:pos="2160"/>
        </w:tabs>
        <w:ind w:left="2160" w:hanging="360"/>
      </w:pPr>
      <w:rPr>
        <w:rFonts w:ascii="Arial" w:hAnsi="Arial" w:hint="default"/>
      </w:rPr>
    </w:lvl>
    <w:lvl w:ilvl="3" w:tplc="C954464C" w:tentative="1">
      <w:start w:val="1"/>
      <w:numFmt w:val="bullet"/>
      <w:lvlText w:val="•"/>
      <w:lvlJc w:val="left"/>
      <w:pPr>
        <w:tabs>
          <w:tab w:val="num" w:pos="2880"/>
        </w:tabs>
        <w:ind w:left="2880" w:hanging="360"/>
      </w:pPr>
      <w:rPr>
        <w:rFonts w:ascii="Arial" w:hAnsi="Arial" w:hint="default"/>
      </w:rPr>
    </w:lvl>
    <w:lvl w:ilvl="4" w:tplc="455C5292" w:tentative="1">
      <w:start w:val="1"/>
      <w:numFmt w:val="bullet"/>
      <w:lvlText w:val="•"/>
      <w:lvlJc w:val="left"/>
      <w:pPr>
        <w:tabs>
          <w:tab w:val="num" w:pos="3600"/>
        </w:tabs>
        <w:ind w:left="3600" w:hanging="360"/>
      </w:pPr>
      <w:rPr>
        <w:rFonts w:ascii="Arial" w:hAnsi="Arial" w:hint="default"/>
      </w:rPr>
    </w:lvl>
    <w:lvl w:ilvl="5" w:tplc="1E5C229C" w:tentative="1">
      <w:start w:val="1"/>
      <w:numFmt w:val="bullet"/>
      <w:lvlText w:val="•"/>
      <w:lvlJc w:val="left"/>
      <w:pPr>
        <w:tabs>
          <w:tab w:val="num" w:pos="4320"/>
        </w:tabs>
        <w:ind w:left="4320" w:hanging="360"/>
      </w:pPr>
      <w:rPr>
        <w:rFonts w:ascii="Arial" w:hAnsi="Arial" w:hint="default"/>
      </w:rPr>
    </w:lvl>
    <w:lvl w:ilvl="6" w:tplc="1DFCC8B6" w:tentative="1">
      <w:start w:val="1"/>
      <w:numFmt w:val="bullet"/>
      <w:lvlText w:val="•"/>
      <w:lvlJc w:val="left"/>
      <w:pPr>
        <w:tabs>
          <w:tab w:val="num" w:pos="5040"/>
        </w:tabs>
        <w:ind w:left="5040" w:hanging="360"/>
      </w:pPr>
      <w:rPr>
        <w:rFonts w:ascii="Arial" w:hAnsi="Arial" w:hint="default"/>
      </w:rPr>
    </w:lvl>
    <w:lvl w:ilvl="7" w:tplc="A6C45C22" w:tentative="1">
      <w:start w:val="1"/>
      <w:numFmt w:val="bullet"/>
      <w:lvlText w:val="•"/>
      <w:lvlJc w:val="left"/>
      <w:pPr>
        <w:tabs>
          <w:tab w:val="num" w:pos="5760"/>
        </w:tabs>
        <w:ind w:left="5760" w:hanging="360"/>
      </w:pPr>
      <w:rPr>
        <w:rFonts w:ascii="Arial" w:hAnsi="Arial" w:hint="default"/>
      </w:rPr>
    </w:lvl>
    <w:lvl w:ilvl="8" w:tplc="1B5860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8643B"/>
    <w:multiLevelType w:val="hybridMultilevel"/>
    <w:tmpl w:val="F0C4181E"/>
    <w:lvl w:ilvl="0" w:tplc="9DC40524">
      <w:start w:val="1"/>
      <w:numFmt w:val="bullet"/>
      <w:lvlText w:val="•"/>
      <w:lvlJc w:val="left"/>
      <w:pPr>
        <w:tabs>
          <w:tab w:val="num" w:pos="720"/>
        </w:tabs>
        <w:ind w:left="720" w:hanging="360"/>
      </w:pPr>
      <w:rPr>
        <w:rFonts w:ascii="Arial" w:hAnsi="Arial" w:hint="default"/>
      </w:rPr>
    </w:lvl>
    <w:lvl w:ilvl="1" w:tplc="76AAEBE0" w:tentative="1">
      <w:start w:val="1"/>
      <w:numFmt w:val="bullet"/>
      <w:lvlText w:val="•"/>
      <w:lvlJc w:val="left"/>
      <w:pPr>
        <w:tabs>
          <w:tab w:val="num" w:pos="1440"/>
        </w:tabs>
        <w:ind w:left="1440" w:hanging="360"/>
      </w:pPr>
      <w:rPr>
        <w:rFonts w:ascii="Arial" w:hAnsi="Arial" w:hint="default"/>
      </w:rPr>
    </w:lvl>
    <w:lvl w:ilvl="2" w:tplc="96A4B522" w:tentative="1">
      <w:start w:val="1"/>
      <w:numFmt w:val="bullet"/>
      <w:lvlText w:val="•"/>
      <w:lvlJc w:val="left"/>
      <w:pPr>
        <w:tabs>
          <w:tab w:val="num" w:pos="2160"/>
        </w:tabs>
        <w:ind w:left="2160" w:hanging="360"/>
      </w:pPr>
      <w:rPr>
        <w:rFonts w:ascii="Arial" w:hAnsi="Arial" w:hint="default"/>
      </w:rPr>
    </w:lvl>
    <w:lvl w:ilvl="3" w:tplc="8EE8E108" w:tentative="1">
      <w:start w:val="1"/>
      <w:numFmt w:val="bullet"/>
      <w:lvlText w:val="•"/>
      <w:lvlJc w:val="left"/>
      <w:pPr>
        <w:tabs>
          <w:tab w:val="num" w:pos="2880"/>
        </w:tabs>
        <w:ind w:left="2880" w:hanging="360"/>
      </w:pPr>
      <w:rPr>
        <w:rFonts w:ascii="Arial" w:hAnsi="Arial" w:hint="default"/>
      </w:rPr>
    </w:lvl>
    <w:lvl w:ilvl="4" w:tplc="757C7C1E" w:tentative="1">
      <w:start w:val="1"/>
      <w:numFmt w:val="bullet"/>
      <w:lvlText w:val="•"/>
      <w:lvlJc w:val="left"/>
      <w:pPr>
        <w:tabs>
          <w:tab w:val="num" w:pos="3600"/>
        </w:tabs>
        <w:ind w:left="3600" w:hanging="360"/>
      </w:pPr>
      <w:rPr>
        <w:rFonts w:ascii="Arial" w:hAnsi="Arial" w:hint="default"/>
      </w:rPr>
    </w:lvl>
    <w:lvl w:ilvl="5" w:tplc="02DAC334" w:tentative="1">
      <w:start w:val="1"/>
      <w:numFmt w:val="bullet"/>
      <w:lvlText w:val="•"/>
      <w:lvlJc w:val="left"/>
      <w:pPr>
        <w:tabs>
          <w:tab w:val="num" w:pos="4320"/>
        </w:tabs>
        <w:ind w:left="4320" w:hanging="360"/>
      </w:pPr>
      <w:rPr>
        <w:rFonts w:ascii="Arial" w:hAnsi="Arial" w:hint="default"/>
      </w:rPr>
    </w:lvl>
    <w:lvl w:ilvl="6" w:tplc="1F00965C" w:tentative="1">
      <w:start w:val="1"/>
      <w:numFmt w:val="bullet"/>
      <w:lvlText w:val="•"/>
      <w:lvlJc w:val="left"/>
      <w:pPr>
        <w:tabs>
          <w:tab w:val="num" w:pos="5040"/>
        </w:tabs>
        <w:ind w:left="5040" w:hanging="360"/>
      </w:pPr>
      <w:rPr>
        <w:rFonts w:ascii="Arial" w:hAnsi="Arial" w:hint="default"/>
      </w:rPr>
    </w:lvl>
    <w:lvl w:ilvl="7" w:tplc="BB202A3C" w:tentative="1">
      <w:start w:val="1"/>
      <w:numFmt w:val="bullet"/>
      <w:lvlText w:val="•"/>
      <w:lvlJc w:val="left"/>
      <w:pPr>
        <w:tabs>
          <w:tab w:val="num" w:pos="5760"/>
        </w:tabs>
        <w:ind w:left="5760" w:hanging="360"/>
      </w:pPr>
      <w:rPr>
        <w:rFonts w:ascii="Arial" w:hAnsi="Arial" w:hint="default"/>
      </w:rPr>
    </w:lvl>
    <w:lvl w:ilvl="8" w:tplc="9072E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8"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30E46065"/>
    <w:multiLevelType w:val="hybridMultilevel"/>
    <w:tmpl w:val="BC06A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00025"/>
    <w:multiLevelType w:val="hybridMultilevel"/>
    <w:tmpl w:val="4F42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10"/>
  </w:num>
  <w:num w:numId="2" w16cid:durableId="1801192688">
    <w:abstractNumId w:val="29"/>
  </w:num>
  <w:num w:numId="3" w16cid:durableId="415588411">
    <w:abstractNumId w:val="30"/>
  </w:num>
  <w:num w:numId="4" w16cid:durableId="297228321">
    <w:abstractNumId w:val="24"/>
  </w:num>
  <w:num w:numId="5" w16cid:durableId="1098135525">
    <w:abstractNumId w:val="12"/>
  </w:num>
  <w:num w:numId="6" w16cid:durableId="249319124">
    <w:abstractNumId w:val="17"/>
  </w:num>
  <w:num w:numId="7" w16cid:durableId="1946424604">
    <w:abstractNumId w:val="18"/>
  </w:num>
  <w:num w:numId="8" w16cid:durableId="233587908">
    <w:abstractNumId w:val="19"/>
  </w:num>
  <w:num w:numId="9" w16cid:durableId="1616984292">
    <w:abstractNumId w:val="16"/>
  </w:num>
  <w:num w:numId="10" w16cid:durableId="1160463045">
    <w:abstractNumId w:val="21"/>
  </w:num>
  <w:num w:numId="11" w16cid:durableId="1336424309">
    <w:abstractNumId w:val="5"/>
  </w:num>
  <w:num w:numId="12" w16cid:durableId="887255121">
    <w:abstractNumId w:val="13"/>
  </w:num>
  <w:num w:numId="13" w16cid:durableId="324673328">
    <w:abstractNumId w:val="22"/>
  </w:num>
  <w:num w:numId="14" w16cid:durableId="586616735">
    <w:abstractNumId w:val="27"/>
  </w:num>
  <w:num w:numId="15" w16cid:durableId="2057702082">
    <w:abstractNumId w:val="2"/>
  </w:num>
  <w:num w:numId="16" w16cid:durableId="1718432980">
    <w:abstractNumId w:val="8"/>
  </w:num>
  <w:num w:numId="17" w16cid:durableId="1554266715">
    <w:abstractNumId w:val="3"/>
  </w:num>
  <w:num w:numId="18" w16cid:durableId="1954626769">
    <w:abstractNumId w:val="15"/>
  </w:num>
  <w:num w:numId="19" w16cid:durableId="1872380068">
    <w:abstractNumId w:val="20"/>
  </w:num>
  <w:num w:numId="20" w16cid:durableId="336613150">
    <w:abstractNumId w:val="7"/>
  </w:num>
  <w:num w:numId="21" w16cid:durableId="1894779491">
    <w:abstractNumId w:val="6"/>
  </w:num>
  <w:num w:numId="22" w16cid:durableId="654918630">
    <w:abstractNumId w:val="4"/>
  </w:num>
  <w:num w:numId="23" w16cid:durableId="101264249">
    <w:abstractNumId w:val="14"/>
  </w:num>
  <w:num w:numId="24" w16cid:durableId="1966499668">
    <w:abstractNumId w:val="23"/>
  </w:num>
  <w:num w:numId="25" w16cid:durableId="1230114246">
    <w:abstractNumId w:val="9"/>
  </w:num>
  <w:num w:numId="26" w16cid:durableId="493766061">
    <w:abstractNumId w:val="28"/>
  </w:num>
  <w:num w:numId="27" w16cid:durableId="990211228">
    <w:abstractNumId w:val="11"/>
  </w:num>
  <w:num w:numId="28" w16cid:durableId="1969624716">
    <w:abstractNumId w:val="25"/>
  </w:num>
  <w:num w:numId="29" w16cid:durableId="1606957171">
    <w:abstractNumId w:val="1"/>
  </w:num>
  <w:num w:numId="30" w16cid:durableId="376242638">
    <w:abstractNumId w:val="0"/>
  </w:num>
  <w:num w:numId="31" w16cid:durableId="2102695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36C9C"/>
    <w:rsid w:val="00065667"/>
    <w:rsid w:val="0007788F"/>
    <w:rsid w:val="000B0E87"/>
    <w:rsid w:val="000B0EBB"/>
    <w:rsid w:val="000C335A"/>
    <w:rsid w:val="000C44EE"/>
    <w:rsid w:val="000F4F2D"/>
    <w:rsid w:val="00100AE7"/>
    <w:rsid w:val="00105391"/>
    <w:rsid w:val="00106796"/>
    <w:rsid w:val="00120220"/>
    <w:rsid w:val="001326E2"/>
    <w:rsid w:val="001541ED"/>
    <w:rsid w:val="001615CE"/>
    <w:rsid w:val="00161A37"/>
    <w:rsid w:val="00164BFA"/>
    <w:rsid w:val="00172393"/>
    <w:rsid w:val="00193314"/>
    <w:rsid w:val="001A6357"/>
    <w:rsid w:val="001A7C52"/>
    <w:rsid w:val="001B2DF2"/>
    <w:rsid w:val="001B4851"/>
    <w:rsid w:val="001F36BF"/>
    <w:rsid w:val="002004B3"/>
    <w:rsid w:val="002217BC"/>
    <w:rsid w:val="00221DAC"/>
    <w:rsid w:val="0023433B"/>
    <w:rsid w:val="002461CA"/>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20CE9"/>
    <w:rsid w:val="00320DEA"/>
    <w:rsid w:val="00337325"/>
    <w:rsid w:val="00345437"/>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16930"/>
    <w:rsid w:val="00420622"/>
    <w:rsid w:val="004253E8"/>
    <w:rsid w:val="00426ED7"/>
    <w:rsid w:val="0043370B"/>
    <w:rsid w:val="00436756"/>
    <w:rsid w:val="00441439"/>
    <w:rsid w:val="00447B84"/>
    <w:rsid w:val="00452157"/>
    <w:rsid w:val="00453177"/>
    <w:rsid w:val="00455F3A"/>
    <w:rsid w:val="00456725"/>
    <w:rsid w:val="0047312C"/>
    <w:rsid w:val="00484B37"/>
    <w:rsid w:val="0048632B"/>
    <w:rsid w:val="004E7599"/>
    <w:rsid w:val="004E7F23"/>
    <w:rsid w:val="004F5A39"/>
    <w:rsid w:val="005000AC"/>
    <w:rsid w:val="00500DAF"/>
    <w:rsid w:val="005137E4"/>
    <w:rsid w:val="0051795C"/>
    <w:rsid w:val="00523275"/>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F6B1B"/>
    <w:rsid w:val="00616B7D"/>
    <w:rsid w:val="00656DA5"/>
    <w:rsid w:val="00670C1A"/>
    <w:rsid w:val="0068707C"/>
    <w:rsid w:val="00697CA7"/>
    <w:rsid w:val="006C0F4B"/>
    <w:rsid w:val="00700781"/>
    <w:rsid w:val="00707177"/>
    <w:rsid w:val="00710E35"/>
    <w:rsid w:val="00716A8A"/>
    <w:rsid w:val="00722476"/>
    <w:rsid w:val="00763E43"/>
    <w:rsid w:val="00773917"/>
    <w:rsid w:val="00791071"/>
    <w:rsid w:val="00792A48"/>
    <w:rsid w:val="007E6DB6"/>
    <w:rsid w:val="007F6CCB"/>
    <w:rsid w:val="008042E6"/>
    <w:rsid w:val="008070EF"/>
    <w:rsid w:val="00817522"/>
    <w:rsid w:val="008258A1"/>
    <w:rsid w:val="00832D19"/>
    <w:rsid w:val="00835126"/>
    <w:rsid w:val="00840236"/>
    <w:rsid w:val="00844BF6"/>
    <w:rsid w:val="008506A1"/>
    <w:rsid w:val="0085099C"/>
    <w:rsid w:val="00860C4F"/>
    <w:rsid w:val="00865C1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72C"/>
    <w:rsid w:val="0099685B"/>
    <w:rsid w:val="00996A8F"/>
    <w:rsid w:val="009A4A25"/>
    <w:rsid w:val="009A4DDF"/>
    <w:rsid w:val="009B3A82"/>
    <w:rsid w:val="009B55B7"/>
    <w:rsid w:val="009E019B"/>
    <w:rsid w:val="009F46CE"/>
    <w:rsid w:val="00A01A80"/>
    <w:rsid w:val="00A077D9"/>
    <w:rsid w:val="00A269C4"/>
    <w:rsid w:val="00A312EE"/>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7FC8"/>
    <w:rsid w:val="00B65A4D"/>
    <w:rsid w:val="00B82689"/>
    <w:rsid w:val="00BB71E8"/>
    <w:rsid w:val="00BC22B4"/>
    <w:rsid w:val="00BD0BC9"/>
    <w:rsid w:val="00BE4B76"/>
    <w:rsid w:val="00BE6E07"/>
    <w:rsid w:val="00C17F09"/>
    <w:rsid w:val="00C742A5"/>
    <w:rsid w:val="00C74C56"/>
    <w:rsid w:val="00C80253"/>
    <w:rsid w:val="00C80B05"/>
    <w:rsid w:val="00C8216F"/>
    <w:rsid w:val="00C8282F"/>
    <w:rsid w:val="00C91E3C"/>
    <w:rsid w:val="00C93880"/>
    <w:rsid w:val="00CA5DBE"/>
    <w:rsid w:val="00CB29D9"/>
    <w:rsid w:val="00CD226E"/>
    <w:rsid w:val="00CD2B6E"/>
    <w:rsid w:val="00CD376C"/>
    <w:rsid w:val="00CD77F1"/>
    <w:rsid w:val="00CF03EA"/>
    <w:rsid w:val="00CF3808"/>
    <w:rsid w:val="00D00CB4"/>
    <w:rsid w:val="00D03CF3"/>
    <w:rsid w:val="00D14C38"/>
    <w:rsid w:val="00D37A32"/>
    <w:rsid w:val="00D549F9"/>
    <w:rsid w:val="00D57427"/>
    <w:rsid w:val="00D60B59"/>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C29B8"/>
    <w:rsid w:val="00EC44F0"/>
    <w:rsid w:val="00ED04D8"/>
    <w:rsid w:val="00EE5EB3"/>
    <w:rsid w:val="00EE631C"/>
    <w:rsid w:val="00F1345A"/>
    <w:rsid w:val="00F167F3"/>
    <w:rsid w:val="00F306F6"/>
    <w:rsid w:val="00F377E4"/>
    <w:rsid w:val="00F449DB"/>
    <w:rsid w:val="00F56CAD"/>
    <w:rsid w:val="00F577DC"/>
    <w:rsid w:val="00F67842"/>
    <w:rsid w:val="00F83A5D"/>
    <w:rsid w:val="00F916DA"/>
    <w:rsid w:val="00FB14F9"/>
    <w:rsid w:val="00FC039B"/>
    <w:rsid w:val="00FC5A42"/>
    <w:rsid w:val="00FE4500"/>
    <w:rsid w:val="361C49C3"/>
    <w:rsid w:val="4CECB8C9"/>
    <w:rsid w:val="4E3D7F00"/>
    <w:rsid w:val="698ECC28"/>
    <w:rsid w:val="7B4D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paragraph" w:styleId="NormalWeb">
    <w:name w:val="Normal (Web)"/>
    <w:basedOn w:val="Normal"/>
    <w:uiPriority w:val="99"/>
    <w:unhideWhenUsed/>
    <w:rsid w:val="00656D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766876">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50528311">
      <w:bodyDiv w:val="1"/>
      <w:marLeft w:val="0"/>
      <w:marRight w:val="0"/>
      <w:marTop w:val="0"/>
      <w:marBottom w:val="0"/>
      <w:divBdr>
        <w:top w:val="none" w:sz="0" w:space="0" w:color="auto"/>
        <w:left w:val="none" w:sz="0" w:space="0" w:color="auto"/>
        <w:bottom w:val="none" w:sz="0" w:space="0" w:color="auto"/>
        <w:right w:val="none" w:sz="0" w:space="0" w:color="auto"/>
      </w:divBdr>
      <w:divsChild>
        <w:div w:id="1424106931">
          <w:marLeft w:val="446"/>
          <w:marRight w:val="0"/>
          <w:marTop w:val="0"/>
          <w:marBottom w:val="0"/>
          <w:divBdr>
            <w:top w:val="none" w:sz="0" w:space="0" w:color="auto"/>
            <w:left w:val="none" w:sz="0" w:space="0" w:color="auto"/>
            <w:bottom w:val="none" w:sz="0" w:space="0" w:color="auto"/>
            <w:right w:val="none" w:sz="0" w:space="0" w:color="auto"/>
          </w:divBdr>
        </w:div>
        <w:div w:id="1361392536">
          <w:marLeft w:val="446"/>
          <w:marRight w:val="0"/>
          <w:marTop w:val="0"/>
          <w:marBottom w:val="0"/>
          <w:divBdr>
            <w:top w:val="none" w:sz="0" w:space="0" w:color="auto"/>
            <w:left w:val="none" w:sz="0" w:space="0" w:color="auto"/>
            <w:bottom w:val="none" w:sz="0" w:space="0" w:color="auto"/>
            <w:right w:val="none" w:sz="0" w:space="0" w:color="auto"/>
          </w:divBdr>
        </w:div>
        <w:div w:id="1344241574">
          <w:marLeft w:val="446"/>
          <w:marRight w:val="0"/>
          <w:marTop w:val="0"/>
          <w:marBottom w:val="0"/>
          <w:divBdr>
            <w:top w:val="none" w:sz="0" w:space="0" w:color="auto"/>
            <w:left w:val="none" w:sz="0" w:space="0" w:color="auto"/>
            <w:bottom w:val="none" w:sz="0" w:space="0" w:color="auto"/>
            <w:right w:val="none" w:sz="0" w:space="0" w:color="auto"/>
          </w:divBdr>
        </w:div>
      </w:divsChild>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253398359">
      <w:bodyDiv w:val="1"/>
      <w:marLeft w:val="0"/>
      <w:marRight w:val="0"/>
      <w:marTop w:val="0"/>
      <w:marBottom w:val="0"/>
      <w:divBdr>
        <w:top w:val="none" w:sz="0" w:space="0" w:color="auto"/>
        <w:left w:val="none" w:sz="0" w:space="0" w:color="auto"/>
        <w:bottom w:val="none" w:sz="0" w:space="0" w:color="auto"/>
        <w:right w:val="none" w:sz="0" w:space="0" w:color="auto"/>
      </w:divBdr>
    </w:div>
    <w:div w:id="1394888061">
      <w:bodyDiv w:val="1"/>
      <w:marLeft w:val="0"/>
      <w:marRight w:val="0"/>
      <w:marTop w:val="0"/>
      <w:marBottom w:val="0"/>
      <w:divBdr>
        <w:top w:val="none" w:sz="0" w:space="0" w:color="auto"/>
        <w:left w:val="none" w:sz="0" w:space="0" w:color="auto"/>
        <w:bottom w:val="none" w:sz="0" w:space="0" w:color="auto"/>
        <w:right w:val="none" w:sz="0" w:space="0" w:color="auto"/>
      </w:divBdr>
      <w:divsChild>
        <w:div w:id="1624113174">
          <w:marLeft w:val="446"/>
          <w:marRight w:val="0"/>
          <w:marTop w:val="0"/>
          <w:marBottom w:val="0"/>
          <w:divBdr>
            <w:top w:val="none" w:sz="0" w:space="0" w:color="auto"/>
            <w:left w:val="none" w:sz="0" w:space="0" w:color="auto"/>
            <w:bottom w:val="none" w:sz="0" w:space="0" w:color="auto"/>
            <w:right w:val="none" w:sz="0" w:space="0" w:color="auto"/>
          </w:divBdr>
        </w:div>
      </w:divsChild>
    </w:div>
    <w:div w:id="19157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2.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5.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5</cp:revision>
  <cp:lastPrinted>2012-02-27T10:31:00Z</cp:lastPrinted>
  <dcterms:created xsi:type="dcterms:W3CDTF">2025-03-19T11:26:00Z</dcterms:created>
  <dcterms:modified xsi:type="dcterms:W3CDTF">2025-03-19T16:36:00Z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